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#86</w:t>
      </w:r>
      <w:r w:rsidR="00DF219B">
        <w:rPr>
          <w:rFonts w:ascii="Arial" w:hAnsi="Arial" w:cs="Arial"/>
          <w:b/>
          <w:bCs/>
          <w:sz w:val="22"/>
          <w:lang w:val="en-GB"/>
        </w:rPr>
        <w:t>b</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57548A" w:rsidRPr="0057548A">
        <w:rPr>
          <w:rFonts w:ascii="Arial" w:hAnsi="Arial" w:cs="Arial"/>
          <w:b/>
          <w:bCs/>
          <w:sz w:val="22"/>
          <w:lang w:val="en-GB"/>
        </w:rPr>
        <w:t>1608966</w:t>
      </w:r>
      <w:r w:rsidR="00A569A4" w:rsidRPr="00525CF4">
        <w:rPr>
          <w:rFonts w:ascii="Arial" w:hAnsi="Arial" w:cs="Arial" w:hint="eastAsia"/>
          <w:b/>
          <w:bCs/>
          <w:sz w:val="22"/>
          <w:lang w:val="en-GB"/>
        </w:rPr>
        <w:t xml:space="preserve"> </w:t>
      </w:r>
    </w:p>
    <w:p w:rsidR="00A569A4" w:rsidRPr="00525CF4" w:rsidRDefault="00DF219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Lisbon</w:t>
      </w:r>
      <w:r w:rsidR="00B87244">
        <w:rPr>
          <w:rFonts w:ascii="Arial" w:hAnsi="Arial" w:cs="Arial"/>
          <w:b/>
          <w:bCs/>
          <w:sz w:val="22"/>
          <w:lang w:val="en-GB"/>
        </w:rPr>
        <w:t xml:space="preserve">, </w:t>
      </w:r>
      <w:r>
        <w:rPr>
          <w:rFonts w:ascii="Arial" w:hAnsi="Arial" w:cs="Arial"/>
          <w:b/>
          <w:bCs/>
          <w:sz w:val="22"/>
          <w:lang w:val="en-GB"/>
        </w:rPr>
        <w:t>Portugal</w:t>
      </w:r>
      <w:r w:rsidR="00D82A53">
        <w:rPr>
          <w:rFonts w:ascii="Arial" w:hAnsi="Arial" w:cs="Arial"/>
          <w:b/>
          <w:bCs/>
          <w:sz w:val="22"/>
          <w:lang w:val="en-GB"/>
        </w:rPr>
        <w:t xml:space="preserve">, </w:t>
      </w:r>
      <w:r>
        <w:rPr>
          <w:rFonts w:ascii="Arial" w:hAnsi="Arial" w:cs="Arial"/>
          <w:b/>
          <w:bCs/>
          <w:sz w:val="22"/>
          <w:lang w:val="en-GB"/>
        </w:rPr>
        <w:t>10th</w:t>
      </w:r>
      <w:r w:rsidR="00A569A4" w:rsidRPr="00525CF4">
        <w:rPr>
          <w:rFonts w:ascii="Arial" w:hAnsi="Arial" w:cs="Arial"/>
          <w:b/>
          <w:bCs/>
          <w:sz w:val="22"/>
          <w:lang w:val="en-GB"/>
        </w:rPr>
        <w:t xml:space="preserve"> - </w:t>
      </w:r>
      <w:r>
        <w:rPr>
          <w:rFonts w:ascii="Arial" w:hAnsi="Arial" w:cs="Arial"/>
          <w:b/>
          <w:bCs/>
          <w:sz w:val="22"/>
          <w:lang w:val="en-GB"/>
        </w:rPr>
        <w:t>14</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October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514C7F">
        <w:rPr>
          <w:rFonts w:ascii="Arial" w:hAnsi="Arial" w:cs="Arial" w:hint="eastAsia"/>
          <w:b/>
          <w:bCs/>
          <w:sz w:val="22"/>
          <w:lang w:val="en-GB"/>
        </w:rPr>
        <w:t>Consideration</w:t>
      </w:r>
      <w:r w:rsidR="001C12F2">
        <w:rPr>
          <w:rFonts w:ascii="Arial" w:hAnsi="Arial" w:cs="Arial"/>
          <w:b/>
          <w:bCs/>
          <w:sz w:val="22"/>
          <w:lang w:val="en-GB"/>
        </w:rPr>
        <w:t>s</w:t>
      </w:r>
      <w:r w:rsidR="00514C7F">
        <w:rPr>
          <w:rFonts w:ascii="Arial" w:hAnsi="Arial" w:cs="Arial" w:hint="eastAsia"/>
          <w:b/>
          <w:bCs/>
          <w:sz w:val="22"/>
          <w:lang w:val="en-GB"/>
        </w:rPr>
        <w:t xml:space="preserve"> o</w:t>
      </w:r>
      <w:r w:rsidR="001C12F2">
        <w:rPr>
          <w:rFonts w:ascii="Arial" w:hAnsi="Arial" w:cs="Arial"/>
          <w:b/>
          <w:bCs/>
          <w:sz w:val="22"/>
          <w:lang w:val="en-GB"/>
        </w:rPr>
        <w:t>n</w:t>
      </w:r>
      <w:r w:rsidR="0044782C">
        <w:rPr>
          <w:rFonts w:ascii="Arial" w:hAnsi="Arial" w:cs="Arial" w:hint="eastAsia"/>
          <w:b/>
          <w:bCs/>
          <w:sz w:val="22"/>
          <w:lang w:val="en-GB"/>
        </w:rPr>
        <w:t xml:space="preserve"> Sweeping Time Interval in NR</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Pr>
          <w:rFonts w:ascii="Arial" w:hAnsi="Arial" w:cs="Arial"/>
          <w:b/>
          <w:bCs/>
          <w:sz w:val="22"/>
          <w:lang w:val="en-GB"/>
        </w:rPr>
        <w:tab/>
      </w:r>
      <w:r w:rsidR="000E3FBD">
        <w:rPr>
          <w:rFonts w:ascii="Arial" w:hAnsi="Arial" w:cs="Arial"/>
          <w:b/>
          <w:bCs/>
          <w:sz w:val="22"/>
          <w:lang w:val="en-GB"/>
        </w:rPr>
        <w:t>8.1.</w:t>
      </w:r>
      <w:r w:rsidR="0044782C">
        <w:rPr>
          <w:rFonts w:ascii="Arial" w:hAnsi="Arial" w:cs="Arial" w:hint="eastAsia"/>
          <w:b/>
          <w:bCs/>
          <w:sz w:val="22"/>
          <w:lang w:val="en-GB"/>
        </w:rPr>
        <w:t>5</w:t>
      </w:r>
      <w:r w:rsidR="00506DC9">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Heading2"/>
        <w:numPr>
          <w:ilvl w:val="0"/>
          <w:numId w:val="13"/>
        </w:numPr>
        <w:spacing w:before="60" w:after="60"/>
      </w:pPr>
      <w:r>
        <w:t>Introduction</w:t>
      </w:r>
    </w:p>
    <w:p w:rsidR="008E3ADA" w:rsidRDefault="009E555F" w:rsidP="009E555F">
      <w:pPr>
        <w:adjustRightInd/>
        <w:snapToGrid w:val="0"/>
        <w:spacing w:after="120"/>
        <w:jc w:val="both"/>
      </w:pPr>
      <w:r w:rsidRPr="00DD1016">
        <w:t xml:space="preserve">Initial access includes functions such as cell search and synchronization, system information delivery, cell selection/reselection and random access. It has significant impact on several NR KPIs </w:t>
      </w:r>
      <w:fldSimple w:instr=" REF _Ref457294930 \n \h  \* MERGEFORMAT ">
        <w:r w:rsidR="00DC03C0">
          <w:t>[1]</w:t>
        </w:r>
      </w:fldSimple>
      <w:r w:rsidRPr="00DD1016">
        <w:t>, for example control plane latency, coverage, connection density and network energy efficiency.</w:t>
      </w:r>
    </w:p>
    <w:p w:rsidR="00E540F5" w:rsidRDefault="009E555F" w:rsidP="003C18A9">
      <w:pPr>
        <w:adjustRightInd/>
        <w:snapToGrid w:val="0"/>
        <w:spacing w:after="120"/>
        <w:jc w:val="both"/>
      </w:pPr>
      <w:r w:rsidRPr="00DD1016">
        <w:t>I</w:t>
      </w:r>
      <w:r w:rsidRPr="00DD1016">
        <w:rPr>
          <w:rFonts w:hint="eastAsia"/>
        </w:rPr>
        <w:t xml:space="preserve">n </w:t>
      </w:r>
      <w:r>
        <w:t xml:space="preserve">the </w:t>
      </w:r>
      <w:r w:rsidRPr="00DD1016">
        <w:rPr>
          <w:rFonts w:hint="eastAsia"/>
        </w:rPr>
        <w:t xml:space="preserve">RAN1 #85 meeting, it was </w:t>
      </w:r>
      <w:r w:rsidRPr="00DD1016">
        <w:t>agreed</w:t>
      </w:r>
      <w:r w:rsidRPr="00DD1016">
        <w:rPr>
          <w:rFonts w:hint="eastAsia"/>
        </w:rPr>
        <w:t xml:space="preserve"> that both multi-beam </w:t>
      </w:r>
      <w:r w:rsidRPr="00DD1016">
        <w:t xml:space="preserve">and </w:t>
      </w:r>
      <w:r w:rsidRPr="00DD1016">
        <w:rPr>
          <w:rFonts w:hint="eastAsia"/>
        </w:rPr>
        <w:t xml:space="preserve">single-beam </w:t>
      </w:r>
      <w:r w:rsidRPr="00DD1016">
        <w:t>based approaches</w:t>
      </w:r>
      <w:r>
        <w:rPr>
          <w:rFonts w:hint="eastAsia"/>
        </w:rPr>
        <w:t xml:space="preserve"> should be studied for initial access</w:t>
      </w:r>
      <w:r w:rsidR="00DC03C0">
        <w:t xml:space="preserve"> </w:t>
      </w:r>
      <w:r w:rsidR="00042BCC">
        <w:fldChar w:fldCharType="begin"/>
      </w:r>
      <w:r w:rsidR="00DC03C0">
        <w:instrText xml:space="preserve"> REF _Ref462854657 \r \h </w:instrText>
      </w:r>
      <w:r w:rsidR="00042BCC">
        <w:fldChar w:fldCharType="separate"/>
      </w:r>
      <w:r w:rsidR="00DC03C0">
        <w:t>[2]</w:t>
      </w:r>
      <w:r w:rsidR="00042BCC">
        <w:fldChar w:fldCharType="end"/>
      </w:r>
      <w:r>
        <w:rPr>
          <w:rFonts w:hint="eastAsia"/>
        </w:rPr>
        <w:t xml:space="preserve">. </w:t>
      </w:r>
    </w:p>
    <w:tbl>
      <w:tblPr>
        <w:tblStyle w:val="TableGrid"/>
        <w:tblW w:w="9072" w:type="dxa"/>
        <w:tblInd w:w="108" w:type="dxa"/>
        <w:tblLook w:val="04A0"/>
      </w:tblPr>
      <w:tblGrid>
        <w:gridCol w:w="9072"/>
      </w:tblGrid>
      <w:tr w:rsidR="00E540F5" w:rsidTr="001D7738">
        <w:tc>
          <w:tcPr>
            <w:tcW w:w="9072" w:type="dxa"/>
          </w:tcPr>
          <w:p w:rsidR="00E540F5" w:rsidRPr="00184AF5" w:rsidRDefault="00E540F5" w:rsidP="00184AF5">
            <w:pPr>
              <w:outlineLvl w:val="0"/>
              <w:rPr>
                <w:rFonts w:eastAsia="MS Mincho"/>
                <w:b/>
                <w:highlight w:val="green"/>
                <w:u w:val="single"/>
                <w:lang w:eastAsia="ja-JP"/>
              </w:rPr>
            </w:pPr>
            <w:r w:rsidRPr="00184AF5">
              <w:rPr>
                <w:rFonts w:eastAsia="MS Mincho"/>
                <w:b/>
                <w:highlight w:val="green"/>
                <w:u w:val="single"/>
                <w:lang w:eastAsia="ja-JP"/>
              </w:rPr>
              <w:t xml:space="preserve">Agreements: </w:t>
            </w:r>
          </w:p>
          <w:p w:rsidR="00E540F5" w:rsidRPr="00E540F5" w:rsidRDefault="00E540F5" w:rsidP="00717947">
            <w:pPr>
              <w:numPr>
                <w:ilvl w:val="0"/>
                <w:numId w:val="15"/>
              </w:numPr>
              <w:adjustRightInd/>
              <w:snapToGrid w:val="0"/>
              <w:spacing w:after="120"/>
              <w:jc w:val="both"/>
            </w:pPr>
            <w:r w:rsidRPr="00E540F5">
              <w:rPr>
                <w:lang w:val="en-GB"/>
              </w:rPr>
              <w:t>Multi-beam based approaches</w:t>
            </w:r>
            <w:r w:rsidRPr="00E540F5">
              <w:t xml:space="preserve"> </w:t>
            </w:r>
          </w:p>
          <w:p w:rsidR="00E540F5" w:rsidRPr="00E540F5" w:rsidRDefault="00E540F5" w:rsidP="00717947">
            <w:pPr>
              <w:numPr>
                <w:ilvl w:val="1"/>
                <w:numId w:val="15"/>
              </w:numPr>
              <w:adjustRightInd/>
              <w:snapToGrid w:val="0"/>
              <w:spacing w:after="120"/>
              <w:jc w:val="both"/>
            </w:pPr>
            <w:r w:rsidRPr="00E540F5">
              <w:t xml:space="preserve">In </w:t>
            </w:r>
            <w:r w:rsidRPr="00E540F5">
              <w:rPr>
                <w:lang w:val="en-GB"/>
              </w:rPr>
              <w:t>Multi-beam based approaches</w:t>
            </w:r>
            <w:r w:rsidRPr="00E540F5">
              <w:t xml:space="preserve">, multiple beams are used for covering a DL coverage area and/or UL coverage distance of a TRP/a UE </w:t>
            </w:r>
          </w:p>
          <w:p w:rsidR="00E540F5" w:rsidRPr="00E540F5" w:rsidRDefault="00E540F5" w:rsidP="00717947">
            <w:pPr>
              <w:numPr>
                <w:ilvl w:val="1"/>
                <w:numId w:val="15"/>
              </w:numPr>
              <w:adjustRightInd/>
              <w:snapToGrid w:val="0"/>
              <w:spacing w:after="120"/>
              <w:jc w:val="both"/>
            </w:pPr>
            <w:r w:rsidRPr="00E540F5">
              <w:t xml:space="preserve">One example of </w:t>
            </w:r>
            <w:r w:rsidRPr="00E540F5">
              <w:rPr>
                <w:lang w:val="en-GB"/>
              </w:rPr>
              <w:t>multi-beam based approaches</w:t>
            </w:r>
            <w:r w:rsidRPr="00E540F5">
              <w:t xml:space="preserve"> is beam sweeping: </w:t>
            </w:r>
          </w:p>
          <w:p w:rsidR="00E540F5" w:rsidRPr="00E540F5" w:rsidRDefault="00E540F5" w:rsidP="00717947">
            <w:pPr>
              <w:numPr>
                <w:ilvl w:val="2"/>
                <w:numId w:val="15"/>
              </w:numPr>
              <w:adjustRightInd/>
              <w:snapToGrid w:val="0"/>
              <w:spacing w:after="120"/>
              <w:jc w:val="both"/>
            </w:pPr>
            <w:r w:rsidRPr="00E540F5">
              <w:t xml:space="preserve">When beam sweeping is applied for a signal (or a channel), the signal (the channel) is transmitted/received on multiple beams, which are on multiple time instances in finite time duration </w:t>
            </w:r>
          </w:p>
          <w:p w:rsidR="00E540F5" w:rsidRPr="00E540F5" w:rsidRDefault="00E540F5" w:rsidP="00717947">
            <w:pPr>
              <w:numPr>
                <w:ilvl w:val="3"/>
                <w:numId w:val="15"/>
              </w:numPr>
              <w:adjustRightInd/>
              <w:snapToGrid w:val="0"/>
              <w:spacing w:after="120"/>
              <w:jc w:val="both"/>
            </w:pPr>
            <w:r w:rsidRPr="00E540F5">
              <w:t xml:space="preserve">Single/multiple beam can be transmitted/received in a single time instance </w:t>
            </w:r>
          </w:p>
          <w:p w:rsidR="00E540F5" w:rsidRDefault="00E540F5" w:rsidP="00717947">
            <w:pPr>
              <w:numPr>
                <w:ilvl w:val="1"/>
                <w:numId w:val="15"/>
              </w:numPr>
              <w:adjustRightInd/>
              <w:snapToGrid w:val="0"/>
              <w:spacing w:after="120"/>
              <w:jc w:val="both"/>
              <w:rPr>
                <w:b/>
                <w:bCs/>
                <w:u w:val="single"/>
              </w:rPr>
            </w:pPr>
            <w:r w:rsidRPr="00E540F5">
              <w:t xml:space="preserve">Others are FFS </w:t>
            </w:r>
          </w:p>
        </w:tc>
      </w:tr>
    </w:tbl>
    <w:p w:rsidR="00E540F5" w:rsidRDefault="00E540F5" w:rsidP="00E540F5">
      <w:pPr>
        <w:adjustRightInd/>
        <w:snapToGrid w:val="0"/>
        <w:spacing w:after="120"/>
        <w:jc w:val="both"/>
        <w:rPr>
          <w:b/>
          <w:bCs/>
          <w:u w:val="single"/>
        </w:rPr>
      </w:pPr>
    </w:p>
    <w:p w:rsidR="003C18A9" w:rsidRDefault="009E555F" w:rsidP="003C18A9">
      <w:pPr>
        <w:adjustRightInd/>
        <w:snapToGrid w:val="0"/>
        <w:spacing w:after="120"/>
        <w:jc w:val="both"/>
      </w:pPr>
      <w:r>
        <w:t>I</w:t>
      </w:r>
      <w:r>
        <w:rPr>
          <w:rFonts w:hint="eastAsia"/>
        </w:rPr>
        <w:t xml:space="preserve">n </w:t>
      </w:r>
      <w:r w:rsidR="003C18A9">
        <w:rPr>
          <w:rFonts w:hint="eastAsia"/>
        </w:rPr>
        <w:t>the RAN1 #86</w:t>
      </w:r>
      <w:r w:rsidR="003C18A9" w:rsidRPr="00DD1016">
        <w:rPr>
          <w:rFonts w:hint="eastAsia"/>
        </w:rPr>
        <w:t xml:space="preserve"> meeting,</w:t>
      </w:r>
      <w:r w:rsidR="003C18A9">
        <w:rPr>
          <w:rFonts w:hint="eastAsia"/>
        </w:rPr>
        <w:t xml:space="preserve"> it was further clarified as follows</w:t>
      </w:r>
      <w:r w:rsidR="00DC03C0">
        <w:t xml:space="preserve"> </w:t>
      </w:r>
      <w:r w:rsidR="00042BCC">
        <w:fldChar w:fldCharType="begin"/>
      </w:r>
      <w:r w:rsidR="00DC03C0">
        <w:instrText xml:space="preserve"> REF _Ref462854673 \r \h </w:instrText>
      </w:r>
      <w:r w:rsidR="00042BCC">
        <w:fldChar w:fldCharType="separate"/>
      </w:r>
      <w:r w:rsidR="00DC03C0">
        <w:t>[3]</w:t>
      </w:r>
      <w:r w:rsidR="00042BCC">
        <w:fldChar w:fldCharType="end"/>
      </w:r>
      <w:r w:rsidR="003C18A9">
        <w:rPr>
          <w:rFonts w:hint="eastAsia"/>
        </w:rPr>
        <w:t xml:space="preserve">: </w:t>
      </w:r>
    </w:p>
    <w:tbl>
      <w:tblPr>
        <w:tblStyle w:val="TableGrid"/>
        <w:tblW w:w="9072" w:type="dxa"/>
        <w:tblInd w:w="108" w:type="dxa"/>
        <w:tblLook w:val="04A0"/>
      </w:tblPr>
      <w:tblGrid>
        <w:gridCol w:w="9072"/>
      </w:tblGrid>
      <w:tr w:rsidR="003C18A9" w:rsidTr="003C18A9">
        <w:tc>
          <w:tcPr>
            <w:tcW w:w="9072" w:type="dxa"/>
          </w:tcPr>
          <w:p w:rsidR="003C18A9" w:rsidRPr="00337F68" w:rsidRDefault="003C18A9" w:rsidP="003C18A9">
            <w:pPr>
              <w:outlineLvl w:val="0"/>
              <w:rPr>
                <w:rFonts w:eastAsia="MS Mincho"/>
                <w:b/>
                <w:u w:val="single"/>
                <w:lang w:eastAsia="ja-JP"/>
              </w:rPr>
            </w:pPr>
            <w:bookmarkStart w:id="2" w:name="OLE_LINK27"/>
            <w:bookmarkStart w:id="3" w:name="OLE_LINK28"/>
            <w:r w:rsidRPr="00D65D78">
              <w:rPr>
                <w:rFonts w:eastAsia="MS Mincho" w:hint="eastAsia"/>
                <w:b/>
                <w:highlight w:val="green"/>
                <w:u w:val="single"/>
                <w:lang w:eastAsia="ja-JP"/>
              </w:rPr>
              <w:t>Agreements:</w:t>
            </w:r>
          </w:p>
          <w:p w:rsidR="003C18A9" w:rsidRPr="00B40106" w:rsidRDefault="003C18A9" w:rsidP="00717947">
            <w:pPr>
              <w:numPr>
                <w:ilvl w:val="0"/>
                <w:numId w:val="14"/>
              </w:numPr>
              <w:adjustRightInd/>
              <w:spacing w:line="240" w:lineRule="auto"/>
              <w:rPr>
                <w:rFonts w:eastAsia="MS Mincho"/>
                <w:lang w:eastAsia="ja-JP"/>
              </w:rPr>
            </w:pPr>
            <w:bookmarkStart w:id="4" w:name="OLE_LINK23"/>
            <w:bookmarkStart w:id="5" w:name="OLE_LINK24"/>
            <w:r w:rsidRPr="00B40106">
              <w:rPr>
                <w:rFonts w:eastAsia="MS Mincho"/>
                <w:lang w:eastAsia="ja-JP"/>
              </w:rPr>
              <w:t>RAN1 should strive for</w:t>
            </w:r>
            <w:bookmarkStart w:id="6" w:name="OLE_LINK29"/>
            <w:bookmarkStart w:id="7" w:name="OLE_LINK30"/>
            <w:r w:rsidRPr="00B40106">
              <w:rPr>
                <w:rFonts w:eastAsia="MS Mincho"/>
                <w:lang w:eastAsia="ja-JP"/>
              </w:rPr>
              <w:t xml:space="preserve"> a common framework</w:t>
            </w:r>
            <w:bookmarkEnd w:id="6"/>
            <w:bookmarkEnd w:id="7"/>
            <w:r w:rsidRPr="00B40106">
              <w:rPr>
                <w:rFonts w:eastAsia="MS Mincho"/>
                <w:lang w:eastAsia="ja-JP"/>
              </w:rPr>
              <w:t xml:space="preserve">, including for example structure of synchronization signals, </w:t>
            </w:r>
            <w:r>
              <w:rPr>
                <w:rFonts w:eastAsia="MS Mincho"/>
                <w:lang w:eastAsia="ja-JP"/>
              </w:rPr>
              <w:t>for initial access</w:t>
            </w:r>
          </w:p>
          <w:bookmarkEnd w:id="4"/>
          <w:bookmarkEnd w:id="5"/>
          <w:p w:rsidR="003C18A9" w:rsidRPr="00B40106" w:rsidRDefault="003C18A9" w:rsidP="00717947">
            <w:pPr>
              <w:numPr>
                <w:ilvl w:val="0"/>
                <w:numId w:val="14"/>
              </w:numPr>
              <w:adjustRightInd/>
              <w:spacing w:line="240" w:lineRule="auto"/>
              <w:rPr>
                <w:rFonts w:eastAsia="MS Mincho"/>
                <w:lang w:eastAsia="ja-JP"/>
              </w:rPr>
            </w:pPr>
            <w:r w:rsidRPr="00B40106">
              <w:rPr>
                <w:rFonts w:eastAsia="MS Mincho"/>
                <w:lang w:eastAsia="ja-JP"/>
              </w:rPr>
              <w:t>More sp</w:t>
            </w:r>
            <w:r>
              <w:rPr>
                <w:rFonts w:eastAsia="MS Mincho"/>
                <w:lang w:eastAsia="ja-JP"/>
              </w:rPr>
              <w:t xml:space="preserve">ecifically, especially within </w:t>
            </w:r>
            <w:r w:rsidRPr="003C18A9">
              <w:rPr>
                <w:rFonts w:eastAsia="MS Mincho" w:hint="eastAsia"/>
                <w:lang w:eastAsia="ja-JP"/>
              </w:rPr>
              <w:t xml:space="preserve">a group of </w:t>
            </w:r>
            <w:r w:rsidRPr="003C18A9">
              <w:rPr>
                <w:rFonts w:eastAsia="MS Mincho"/>
                <w:lang w:eastAsia="ja-JP"/>
              </w:rPr>
              <w:t xml:space="preserve">frequency </w:t>
            </w:r>
            <w:r w:rsidRPr="003C18A9">
              <w:rPr>
                <w:rFonts w:eastAsia="MS Mincho" w:hint="eastAsia"/>
                <w:lang w:eastAsia="ja-JP"/>
              </w:rPr>
              <w:t>bands in the frequency range</w:t>
            </w:r>
            <w:r w:rsidRPr="003C18A9">
              <w:rPr>
                <w:rFonts w:eastAsia="MS Mincho"/>
                <w:lang w:eastAsia="ja-JP"/>
              </w:rPr>
              <w:t>,</w:t>
            </w:r>
            <w:r w:rsidRPr="00B40106">
              <w:rPr>
                <w:rFonts w:eastAsia="MS Mincho"/>
                <w:lang w:eastAsia="ja-JP"/>
              </w:rPr>
              <w:t xml:space="preserve"> RAN1 should strive for a</w:t>
            </w:r>
            <w:r>
              <w:rPr>
                <w:rFonts w:eastAsia="MS Mincho" w:hint="eastAsia"/>
                <w:lang w:eastAsia="ja-JP"/>
              </w:rPr>
              <w:t>n unified</w:t>
            </w:r>
            <w:r w:rsidRPr="00B40106">
              <w:rPr>
                <w:rFonts w:eastAsia="MS Mincho"/>
                <w:lang w:eastAsia="ja-JP"/>
              </w:rPr>
              <w:t xml:space="preserve"> framework covering</w:t>
            </w:r>
          </w:p>
          <w:p w:rsidR="003C18A9" w:rsidRDefault="003C18A9" w:rsidP="00717947">
            <w:pPr>
              <w:numPr>
                <w:ilvl w:val="1"/>
                <w:numId w:val="14"/>
              </w:numPr>
              <w:adjustRightInd/>
              <w:spacing w:line="240" w:lineRule="auto"/>
            </w:pPr>
            <w:bookmarkStart w:id="8" w:name="OLE_LINK25"/>
            <w:bookmarkStart w:id="9" w:name="OLE_LINK26"/>
            <w:r w:rsidRPr="00B40106">
              <w:rPr>
                <w:rFonts w:eastAsia="MS Mincho"/>
                <w:lang w:eastAsia="ja-JP"/>
              </w:rPr>
              <w:t xml:space="preserve">Single beam based and </w:t>
            </w:r>
            <w:bookmarkStart w:id="10" w:name="OLE_LINK47"/>
            <w:bookmarkStart w:id="11" w:name="OLE_LINK48"/>
            <w:r w:rsidRPr="00B40106">
              <w:rPr>
                <w:rFonts w:eastAsia="MS Mincho"/>
                <w:lang w:eastAsia="ja-JP"/>
              </w:rPr>
              <w:t xml:space="preserve">multi-beam </w:t>
            </w:r>
            <w:bookmarkStart w:id="12" w:name="OLE_LINK45"/>
            <w:bookmarkStart w:id="13" w:name="OLE_LINK46"/>
            <w:r w:rsidRPr="00B40106">
              <w:rPr>
                <w:rFonts w:eastAsia="MS Mincho"/>
                <w:lang w:eastAsia="ja-JP"/>
              </w:rPr>
              <w:t>based deployment</w:t>
            </w:r>
            <w:bookmarkEnd w:id="12"/>
            <w:bookmarkEnd w:id="13"/>
            <w:r w:rsidRPr="00B40106">
              <w:rPr>
                <w:rFonts w:eastAsia="MS Mincho"/>
                <w:lang w:eastAsia="ja-JP"/>
              </w:rPr>
              <w:t>s</w:t>
            </w:r>
            <w:bookmarkEnd w:id="8"/>
            <w:bookmarkEnd w:id="9"/>
            <w:bookmarkEnd w:id="10"/>
            <w:bookmarkEnd w:id="11"/>
          </w:p>
          <w:p w:rsidR="003C18A9" w:rsidRDefault="003C18A9" w:rsidP="00717947">
            <w:pPr>
              <w:numPr>
                <w:ilvl w:val="1"/>
                <w:numId w:val="14"/>
              </w:numPr>
              <w:adjustRightInd/>
              <w:spacing w:line="240" w:lineRule="auto"/>
            </w:pPr>
            <w:r>
              <w:rPr>
                <w:rFonts w:hint="eastAsia"/>
              </w:rPr>
              <w:t>...</w:t>
            </w:r>
          </w:p>
        </w:tc>
      </w:tr>
      <w:bookmarkEnd w:id="2"/>
      <w:bookmarkEnd w:id="3"/>
    </w:tbl>
    <w:p w:rsidR="003C18A9" w:rsidRPr="005B0B97" w:rsidRDefault="003C18A9" w:rsidP="009E555F">
      <w:pPr>
        <w:adjustRightInd/>
        <w:snapToGrid w:val="0"/>
        <w:spacing w:after="120"/>
        <w:jc w:val="both"/>
      </w:pPr>
    </w:p>
    <w:p w:rsidR="009E555F" w:rsidRPr="003C18A9" w:rsidRDefault="003C18A9" w:rsidP="009E555F">
      <w:pPr>
        <w:adjustRightInd/>
        <w:snapToGrid w:val="0"/>
        <w:spacing w:after="120"/>
        <w:jc w:val="both"/>
      </w:pPr>
      <w:r>
        <w:rPr>
          <w:rFonts w:hint="eastAsia"/>
        </w:rPr>
        <w:t xml:space="preserve">In </w:t>
      </w:r>
      <w:r w:rsidR="009E555F">
        <w:rPr>
          <w:rFonts w:hint="eastAsia"/>
        </w:rPr>
        <w:t xml:space="preserve">this </w:t>
      </w:r>
      <w:r w:rsidR="009E555F">
        <w:t>contribution</w:t>
      </w:r>
      <w:r w:rsidR="009E555F">
        <w:rPr>
          <w:rFonts w:hint="eastAsia"/>
        </w:rPr>
        <w:t xml:space="preserve">, </w:t>
      </w:r>
      <w:r w:rsidR="008E3ADA">
        <w:t xml:space="preserve">a unified </w:t>
      </w:r>
      <w:r w:rsidR="00541455">
        <w:t xml:space="preserve">single and multi-beam </w:t>
      </w:r>
      <w:r w:rsidR="008E3ADA">
        <w:t xml:space="preserve">initial access framework based on </w:t>
      </w:r>
      <w:r w:rsidR="000F48D5">
        <w:rPr>
          <w:rFonts w:hint="eastAsia"/>
        </w:rPr>
        <w:t xml:space="preserve">DL and UL Sweeping Time Interval (STI) is </w:t>
      </w:r>
      <w:r w:rsidR="008E3ADA">
        <w:t>discussed</w:t>
      </w:r>
      <w:r w:rsidR="00541455">
        <w:t>.</w:t>
      </w:r>
      <w:r w:rsidR="000F48D5">
        <w:rPr>
          <w:rFonts w:hint="eastAsia"/>
        </w:rPr>
        <w:t xml:space="preserve"> </w:t>
      </w:r>
      <w:r w:rsidR="000451BC">
        <w:t>This contribution focuses on the DL sweeping time interval, which includes signals for synchronization and system information broadcast, w</w:t>
      </w:r>
      <w:r w:rsidR="004D75DA">
        <w:t xml:space="preserve">hile the companion contribution </w:t>
      </w:r>
      <w:r w:rsidR="00042BCC">
        <w:fldChar w:fldCharType="begin"/>
      </w:r>
      <w:r w:rsidR="004D75DA">
        <w:instrText xml:space="preserve"> REF _Ref462780012 \n \h </w:instrText>
      </w:r>
      <w:r w:rsidR="00042BCC">
        <w:fldChar w:fldCharType="separate"/>
      </w:r>
      <w:r w:rsidR="00DC03C0">
        <w:t>[6]</w:t>
      </w:r>
      <w:r w:rsidR="00042BCC">
        <w:fldChar w:fldCharType="end"/>
      </w:r>
      <w:r w:rsidR="004D75DA">
        <w:t xml:space="preserve"> </w:t>
      </w:r>
      <w:r w:rsidR="000451BC">
        <w:t>focuses on random access preamble transmission in UL STIs.</w:t>
      </w:r>
      <w:r w:rsidR="00836ADA">
        <w:t xml:space="preserve"> In </w:t>
      </w:r>
      <w:r w:rsidR="00042BCC">
        <w:fldChar w:fldCharType="begin"/>
      </w:r>
      <w:r w:rsidR="004D75DA">
        <w:instrText xml:space="preserve"> REF _Ref462780022 \n \h </w:instrText>
      </w:r>
      <w:r w:rsidR="00042BCC">
        <w:fldChar w:fldCharType="separate"/>
      </w:r>
      <w:r w:rsidR="00DC03C0">
        <w:t>[7]</w:t>
      </w:r>
      <w:r w:rsidR="00042BCC">
        <w:fldChar w:fldCharType="end"/>
      </w:r>
      <w:r w:rsidR="004D75DA">
        <w:t>, we discuss mobility based on the DL STI.</w:t>
      </w:r>
    </w:p>
    <w:p w:rsidR="00496CF4" w:rsidRPr="000624CA" w:rsidRDefault="00E97D96" w:rsidP="00E97D96">
      <w:pPr>
        <w:pStyle w:val="Heading2"/>
      </w:pPr>
      <w:r>
        <w:rPr>
          <w:rFonts w:hint="eastAsia"/>
          <w:lang w:eastAsia="zh-CN"/>
        </w:rPr>
        <w:lastRenderedPageBreak/>
        <w:t>2.</w:t>
      </w:r>
      <w:r>
        <w:rPr>
          <w:rFonts w:hint="eastAsia"/>
          <w:lang w:eastAsia="zh-CN"/>
        </w:rPr>
        <w:tab/>
      </w:r>
      <w:r w:rsidR="00541455">
        <w:rPr>
          <w:lang w:eastAsia="zh-CN"/>
        </w:rPr>
        <w:t>Motivation for</w:t>
      </w:r>
      <w:r w:rsidR="00496CF4" w:rsidRPr="000624CA">
        <w:rPr>
          <w:rFonts w:hint="eastAsia"/>
        </w:rPr>
        <w:t xml:space="preserve"> DL</w:t>
      </w:r>
      <w:r w:rsidR="000451BC">
        <w:t xml:space="preserve"> and UL</w:t>
      </w:r>
      <w:r w:rsidR="00496CF4" w:rsidRPr="000624CA">
        <w:rPr>
          <w:rFonts w:hint="eastAsia"/>
        </w:rPr>
        <w:t xml:space="preserve"> Sweeping Time Interval (STI)</w:t>
      </w:r>
    </w:p>
    <w:p w:rsidR="00341FA2" w:rsidRDefault="00212510" w:rsidP="00496CF4">
      <w:pPr>
        <w:adjustRightInd/>
        <w:snapToGrid w:val="0"/>
        <w:spacing w:after="120"/>
        <w:jc w:val="both"/>
      </w:pPr>
      <w:r>
        <w:rPr>
          <w:rFonts w:hint="eastAsia"/>
        </w:rPr>
        <w:t>B</w:t>
      </w:r>
      <w:r w:rsidR="00496CF4">
        <w:rPr>
          <w:rFonts w:hint="eastAsia"/>
        </w:rPr>
        <w:t>eamforming is an effective way to resolve coverage issue of initial access</w:t>
      </w:r>
      <w:r w:rsidR="00496CF4">
        <w:t xml:space="preserve"> in </w:t>
      </w:r>
      <w:bookmarkStart w:id="14" w:name="OLE_LINK35"/>
      <w:bookmarkStart w:id="15" w:name="OLE_LINK36"/>
      <w:r w:rsidR="00496CF4">
        <w:rPr>
          <w:rFonts w:hint="eastAsia"/>
        </w:rPr>
        <w:t xml:space="preserve">power limited </w:t>
      </w:r>
      <w:r w:rsidR="00496CF4">
        <w:t>scenario</w:t>
      </w:r>
      <w:r w:rsidR="00496CF4">
        <w:rPr>
          <w:rFonts w:hint="eastAsia"/>
        </w:rPr>
        <w:t>s</w:t>
      </w:r>
      <w:r w:rsidR="00341FA2">
        <w:t>, e.g. at mmWave frequencies</w:t>
      </w:r>
      <w:r w:rsidR="00496CF4">
        <w:rPr>
          <w:rFonts w:hint="eastAsia"/>
        </w:rPr>
        <w:t>.</w:t>
      </w:r>
      <w:bookmarkEnd w:id="14"/>
      <w:bookmarkEnd w:id="15"/>
      <w:r w:rsidR="00496CF4">
        <w:rPr>
          <w:rFonts w:hint="eastAsia"/>
        </w:rPr>
        <w:t xml:space="preserve"> </w:t>
      </w:r>
      <w:r w:rsidR="00496CF4">
        <w:t>W</w:t>
      </w:r>
      <w:r w:rsidR="00496CF4">
        <w:rPr>
          <w:rFonts w:hint="eastAsia"/>
        </w:rPr>
        <w:t>hen beamforming is applied</w:t>
      </w:r>
      <w:r w:rsidR="00541455">
        <w:t>, i.e. multi-beam scenario</w:t>
      </w:r>
      <w:r w:rsidR="00496CF4">
        <w:rPr>
          <w:rFonts w:hint="eastAsia"/>
        </w:rPr>
        <w:t xml:space="preserve">, DL and UL </w:t>
      </w:r>
      <w:r w:rsidR="0059080A">
        <w:t xml:space="preserve">beam </w:t>
      </w:r>
      <w:r w:rsidR="00496CF4" w:rsidRPr="00AE48EC">
        <w:t xml:space="preserve">sweeping </w:t>
      </w:r>
      <w:r w:rsidR="00496CF4">
        <w:rPr>
          <w:rFonts w:hint="eastAsia"/>
        </w:rPr>
        <w:t xml:space="preserve">is needed by TRP (UE) to </w:t>
      </w:r>
      <w:r w:rsidR="00496CF4">
        <w:t>transmit</w:t>
      </w:r>
      <w:r w:rsidR="00496CF4">
        <w:rPr>
          <w:rFonts w:hint="eastAsia"/>
        </w:rPr>
        <w:t xml:space="preserve"> (receive) and receive (transmit) signals related to </w:t>
      </w:r>
      <w:r w:rsidR="00496CF4">
        <w:t>initial</w:t>
      </w:r>
      <w:r w:rsidR="00496CF4">
        <w:rPr>
          <w:rFonts w:hint="eastAsia"/>
        </w:rPr>
        <w:t xml:space="preserve"> access</w:t>
      </w:r>
      <w:r w:rsidR="00496CF4">
        <w:t>.</w:t>
      </w:r>
      <w:r w:rsidR="00541455">
        <w:t xml:space="preserve"> In the single-beam scenario, repetition may be necessary to get sufficient initial access cover</w:t>
      </w:r>
      <w:r w:rsidR="00AD2835">
        <w:t>a</w:t>
      </w:r>
      <w:r w:rsidR="00541455">
        <w:t>ge.</w:t>
      </w:r>
      <w:r w:rsidR="00496CF4">
        <w:t xml:space="preserve"> </w:t>
      </w:r>
      <w:r w:rsidR="0059080A">
        <w:t>DL and UL sweeping time intervals (STI) are introduced as a flexible signal structure that unifies single- and multi-beam transmission and repetition.</w:t>
      </w:r>
    </w:p>
    <w:p w:rsidR="00DC03C0" w:rsidRDefault="00496CF4" w:rsidP="00DC03C0">
      <w:pPr>
        <w:snapToGrid w:val="0"/>
        <w:jc w:val="both"/>
      </w:pPr>
      <w:r>
        <w:t>A sweeping time interval</w:t>
      </w:r>
      <w:r>
        <w:rPr>
          <w:rFonts w:hint="eastAsia"/>
        </w:rPr>
        <w:t xml:space="preserve"> consists of multiple sweeping blocks (SB) multiplexed in TDM manner as shown in</w:t>
      </w:r>
    </w:p>
    <w:p w:rsidR="00496CF4" w:rsidRDefault="00042BCC" w:rsidP="00496CF4">
      <w:pPr>
        <w:adjustRightInd/>
        <w:snapToGrid w:val="0"/>
        <w:spacing w:after="120"/>
        <w:jc w:val="both"/>
      </w:pPr>
      <w:r>
        <w:fldChar w:fldCharType="begin"/>
      </w:r>
      <w:r w:rsidR="00F93BD2">
        <w:instrText xml:space="preserve"> </w:instrText>
      </w:r>
      <w:r w:rsidR="00F93BD2">
        <w:rPr>
          <w:rFonts w:hint="eastAsia"/>
        </w:rPr>
        <w:instrText>REF _Ref462855489 \h</w:instrText>
      </w:r>
      <w:r w:rsidR="00F93BD2">
        <w:instrText xml:space="preserve"> </w:instrText>
      </w:r>
      <w:r>
        <w:fldChar w:fldCharType="separate"/>
      </w:r>
      <w:r w:rsidR="00F93BD2">
        <w:t xml:space="preserve">Figure </w:t>
      </w:r>
      <w:r w:rsidR="00F93BD2">
        <w:rPr>
          <w:noProof/>
        </w:rPr>
        <w:t>1</w:t>
      </w:r>
      <w:r>
        <w:fldChar w:fldCharType="end"/>
      </w:r>
      <w:r w:rsidR="00496CF4">
        <w:rPr>
          <w:rFonts w:hint="eastAsia"/>
        </w:rPr>
        <w:t xml:space="preserve">. </w:t>
      </w:r>
      <w:r w:rsidR="00496CF4">
        <w:t>I</w:t>
      </w:r>
      <w:r w:rsidR="00496CF4">
        <w:rPr>
          <w:rFonts w:hint="eastAsia"/>
        </w:rPr>
        <w:t xml:space="preserve">n each </w:t>
      </w:r>
      <w:r w:rsidR="00496CF4">
        <w:t xml:space="preserve">DL </w:t>
      </w:r>
      <w:r w:rsidR="00496CF4">
        <w:rPr>
          <w:rFonts w:hint="eastAsia"/>
        </w:rPr>
        <w:t xml:space="preserve">SB, there can be a complete set of signal/channel related to </w:t>
      </w:r>
      <w:r w:rsidR="00496CF4">
        <w:t>initial</w:t>
      </w:r>
      <w:r w:rsidR="00496CF4">
        <w:rPr>
          <w:rFonts w:hint="eastAsia"/>
        </w:rPr>
        <w:t xml:space="preserve"> access, e.g. </w:t>
      </w:r>
      <w:r w:rsidR="00496CF4">
        <w:t>synchronization</w:t>
      </w:r>
      <w:r w:rsidR="00496CF4">
        <w:rPr>
          <w:rFonts w:hint="eastAsia"/>
        </w:rPr>
        <w:t xml:space="preserve"> signal, PBCH</w:t>
      </w:r>
      <w:r w:rsidR="00F2018D">
        <w:rPr>
          <w:rFonts w:hint="eastAsia"/>
        </w:rPr>
        <w:t xml:space="preserve"> </w:t>
      </w:r>
      <w:r w:rsidR="00204FE8">
        <w:t>and</w:t>
      </w:r>
      <w:r w:rsidR="001B00A5">
        <w:rPr>
          <w:rFonts w:hint="eastAsia"/>
        </w:rPr>
        <w:t xml:space="preserve"> </w:t>
      </w:r>
      <w:r w:rsidR="00496CF4">
        <w:rPr>
          <w:rFonts w:hint="eastAsia"/>
        </w:rPr>
        <w:t>reference signal</w:t>
      </w:r>
      <w:r w:rsidR="00496CF4">
        <w:t>s</w:t>
      </w:r>
      <w:r w:rsidR="00496CF4">
        <w:rPr>
          <w:rFonts w:hint="eastAsia"/>
        </w:rPr>
        <w:t xml:space="preserve"> (for RSRP measurement and/or fine time/frequency synchronization).</w:t>
      </w:r>
    </w:p>
    <w:bookmarkStart w:id="16" w:name="_Ref458178238"/>
    <w:p w:rsidR="00DE4503" w:rsidRDefault="00197EB7" w:rsidP="00496CF4">
      <w:pPr>
        <w:pStyle w:val="Caption"/>
        <w:jc w:val="center"/>
        <w:rPr>
          <w:lang w:eastAsia="zh-CN"/>
        </w:rPr>
      </w:pPr>
      <w:r>
        <w:object w:dxaOrig="13687" w:dyaOrig="7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0pt" o:ole="">
            <v:imagedata r:id="rId8" o:title=""/>
          </v:shape>
          <o:OLEObject Type="Embed" ProgID="Visio.Drawing.11" ShapeID="_x0000_i1025" DrawAspect="Content" ObjectID="_1536816598" r:id="rId9"/>
        </w:object>
      </w:r>
    </w:p>
    <w:p w:rsidR="00496CF4" w:rsidRDefault="00F93BD2" w:rsidP="00F93BD2">
      <w:pPr>
        <w:pStyle w:val="Caption"/>
        <w:jc w:val="center"/>
        <w:rPr>
          <w:lang w:eastAsia="zh-CN"/>
        </w:rPr>
      </w:pPr>
      <w:bookmarkStart w:id="17" w:name="_Ref462855489"/>
      <w:bookmarkEnd w:id="16"/>
      <w:r>
        <w:t xml:space="preserve">Figure </w:t>
      </w:r>
      <w:fldSimple w:instr=" SEQ Figure \* ARABIC ">
        <w:r w:rsidR="00C24A06">
          <w:rPr>
            <w:noProof/>
          </w:rPr>
          <w:t>1</w:t>
        </w:r>
      </w:fldSimple>
      <w:bookmarkEnd w:id="17"/>
      <w:r>
        <w:t>:</w:t>
      </w:r>
      <w:r w:rsidR="00496CF4">
        <w:rPr>
          <w:rFonts w:hint="eastAsia"/>
          <w:lang w:eastAsia="zh-CN"/>
        </w:rPr>
        <w:t xml:space="preserve"> I</w:t>
      </w:r>
      <w:r w:rsidR="00496CF4">
        <w:rPr>
          <w:lang w:eastAsia="zh-CN"/>
        </w:rPr>
        <w:t>llustration</w:t>
      </w:r>
      <w:r w:rsidR="00496CF4">
        <w:rPr>
          <w:rFonts w:hint="eastAsia"/>
          <w:lang w:eastAsia="zh-CN"/>
        </w:rPr>
        <w:t xml:space="preserve"> of DL/UL STI</w:t>
      </w:r>
    </w:p>
    <w:p w:rsidR="00496CF4" w:rsidRDefault="00341FA2" w:rsidP="00F93BD2">
      <w:pPr>
        <w:snapToGrid w:val="0"/>
        <w:jc w:val="both"/>
      </w:pPr>
      <w:r>
        <w:t>In the multi-beam scenario</w:t>
      </w:r>
      <w:r w:rsidR="00496CF4">
        <w:rPr>
          <w:rFonts w:hint="eastAsia"/>
        </w:rPr>
        <w:t xml:space="preserve">, signals </w:t>
      </w:r>
      <w:r>
        <w:t>may have to be</w:t>
      </w:r>
      <w:r w:rsidR="00496CF4">
        <w:rPr>
          <w:rFonts w:hint="eastAsia"/>
        </w:rPr>
        <w:t xml:space="preserve"> transmitted or received along only one or few beam direction(s) in one SB due to the limited number of TXRU. </w:t>
      </w:r>
      <w:r w:rsidR="00496CF4">
        <w:t>T</w:t>
      </w:r>
      <w:r w:rsidR="00496CF4">
        <w:rPr>
          <w:rFonts w:hint="eastAsia"/>
        </w:rPr>
        <w:t xml:space="preserve">he beams in all SBs of a STI cover the whole serving area (as </w:t>
      </w:r>
      <w:r w:rsidR="00496CF4">
        <w:t>illustrated</w:t>
      </w:r>
      <w:r w:rsidR="00496CF4">
        <w:rPr>
          <w:rFonts w:hint="eastAsia"/>
        </w:rPr>
        <w:t xml:space="preserve"> in</w:t>
      </w:r>
      <w:r w:rsidR="00F93BD2">
        <w:t xml:space="preserve"> </w:t>
      </w:r>
      <w:r w:rsidR="00042BCC">
        <w:fldChar w:fldCharType="begin"/>
      </w:r>
      <w:r w:rsidR="00F93BD2">
        <w:instrText xml:space="preserve"> REF _Ref462855489 \h </w:instrText>
      </w:r>
      <w:r w:rsidR="00042BCC">
        <w:fldChar w:fldCharType="separate"/>
      </w:r>
      <w:r w:rsidR="00F93BD2">
        <w:t xml:space="preserve">Figure </w:t>
      </w:r>
      <w:r w:rsidR="00F93BD2">
        <w:rPr>
          <w:noProof/>
        </w:rPr>
        <w:t>1</w:t>
      </w:r>
      <w:r w:rsidR="00042BCC">
        <w:fldChar w:fldCharType="end"/>
      </w:r>
      <w:r w:rsidR="00496CF4">
        <w:rPr>
          <w:rFonts w:hint="eastAsia"/>
        </w:rPr>
        <w:t xml:space="preserve">). This kind of multi-beam transmission is defined in </w:t>
      </w:r>
      <w:r w:rsidR="00042BCC">
        <w:fldChar w:fldCharType="begin"/>
      </w:r>
      <w:r w:rsidR="00F93BD2">
        <w:instrText xml:space="preserve"> </w:instrText>
      </w:r>
      <w:r w:rsidR="00F93BD2">
        <w:rPr>
          <w:rFonts w:hint="eastAsia"/>
        </w:rPr>
        <w:instrText>REF _Ref462854657 \r \h</w:instrText>
      </w:r>
      <w:r w:rsidR="00F93BD2">
        <w:instrText xml:space="preserve"> </w:instrText>
      </w:r>
      <w:r w:rsidR="00042BCC">
        <w:fldChar w:fldCharType="separate"/>
      </w:r>
      <w:r w:rsidR="00F93BD2">
        <w:t>[2]</w:t>
      </w:r>
      <w:r w:rsidR="00042BCC">
        <w:fldChar w:fldCharType="end"/>
      </w:r>
      <w:r w:rsidR="00F93BD2">
        <w:t xml:space="preserve"> </w:t>
      </w:r>
      <w:r w:rsidR="00496CF4">
        <w:rPr>
          <w:rFonts w:hint="eastAsia"/>
        </w:rPr>
        <w:t>as beam sweeping.</w:t>
      </w:r>
      <w:r>
        <w:t xml:space="preserve"> In the single-beam scenario, signal repetition in multiple SBs may be used, in order to allow energy accumulation and coverage extension. </w:t>
      </w:r>
      <w:bookmarkStart w:id="18" w:name="OLE_LINK14"/>
      <w:bookmarkStart w:id="19" w:name="OLE_LINK15"/>
      <w:r>
        <w:t>The combination of beam sweeping and repetition should also be considered</w:t>
      </w:r>
      <w:r w:rsidR="00771A7B">
        <w:t xml:space="preserve"> for scenarios</w:t>
      </w:r>
      <w:bookmarkEnd w:id="18"/>
      <w:bookmarkEnd w:id="19"/>
      <w:r w:rsidR="00771A7B">
        <w:t xml:space="preserve"> with cell-edge UEs with very low SNR, e.g. UMa</w:t>
      </w:r>
      <w:r w:rsidR="00F93BD2">
        <w:t xml:space="preserve"> </w:t>
      </w:r>
      <w:r w:rsidR="00042BCC">
        <w:fldChar w:fldCharType="begin"/>
      </w:r>
      <w:r w:rsidR="00F93BD2">
        <w:instrText xml:space="preserve"> REF _Ref462855600 \r \h </w:instrText>
      </w:r>
      <w:r w:rsidR="00042BCC">
        <w:fldChar w:fldCharType="separate"/>
      </w:r>
      <w:r w:rsidR="00F93BD2">
        <w:t>[4]</w:t>
      </w:r>
      <w:r w:rsidR="00042BCC">
        <w:fldChar w:fldCharType="end"/>
      </w:r>
      <w:r w:rsidR="00771A7B">
        <w:t>.</w:t>
      </w:r>
    </w:p>
    <w:p w:rsidR="00F2018D" w:rsidRDefault="00212510" w:rsidP="00496CF4">
      <w:pPr>
        <w:adjustRightInd/>
        <w:snapToGrid w:val="0"/>
        <w:spacing w:after="120"/>
        <w:jc w:val="both"/>
      </w:pPr>
      <w:r w:rsidRPr="00F54DA1">
        <w:t>I</w:t>
      </w:r>
      <w:r w:rsidRPr="00F54DA1">
        <w:rPr>
          <w:rFonts w:hint="eastAsia"/>
        </w:rPr>
        <w:t xml:space="preserve">t </w:t>
      </w:r>
      <w:r w:rsidR="00771A7B">
        <w:t>can be</w:t>
      </w:r>
      <w:r w:rsidRPr="00F54DA1">
        <w:rPr>
          <w:rFonts w:hint="eastAsia"/>
        </w:rPr>
        <w:t xml:space="preserve"> noted </w:t>
      </w:r>
      <w:r w:rsidRPr="00F54DA1">
        <w:t>that</w:t>
      </w:r>
      <w:r w:rsidRPr="00F54DA1">
        <w:rPr>
          <w:rFonts w:hint="eastAsia"/>
        </w:rPr>
        <w:t xml:space="preserve"> UEs close to TRP may enjoy fast</w:t>
      </w:r>
      <w:r w:rsidRPr="00F54DA1">
        <w:t>er</w:t>
      </w:r>
      <w:r w:rsidRPr="00F54DA1">
        <w:rPr>
          <w:rFonts w:hint="eastAsia"/>
        </w:rPr>
        <w:t xml:space="preserve"> initial access with </w:t>
      </w:r>
      <w:r w:rsidRPr="00F54DA1">
        <w:t xml:space="preserve">the </w:t>
      </w:r>
      <w:r w:rsidRPr="00F54DA1">
        <w:rPr>
          <w:rFonts w:hint="eastAsia"/>
        </w:rPr>
        <w:t>repetition scheme</w:t>
      </w:r>
      <w:r>
        <w:rPr>
          <w:rFonts w:hint="eastAsia"/>
        </w:rPr>
        <w:t xml:space="preserve"> since the probability of success</w:t>
      </w:r>
      <w:r>
        <w:t>ful</w:t>
      </w:r>
      <w:r>
        <w:rPr>
          <w:rFonts w:hint="eastAsia"/>
        </w:rPr>
        <w:t xml:space="preserve"> detection with few SBs becomes higher. </w:t>
      </w:r>
    </w:p>
    <w:p w:rsidR="00757C59" w:rsidRDefault="00496CF4" w:rsidP="002D1BDB">
      <w:pPr>
        <w:adjustRightInd/>
        <w:snapToGrid w:val="0"/>
        <w:spacing w:afterLines="50" w:line="276" w:lineRule="auto"/>
        <w:jc w:val="both"/>
      </w:pPr>
      <w:r>
        <w:t>F</w:t>
      </w:r>
      <w:r>
        <w:rPr>
          <w:rFonts w:hint="eastAsia"/>
        </w:rPr>
        <w:t xml:space="preserve">urthermore, beam sweeping or </w:t>
      </w:r>
      <w:r>
        <w:t>repetition</w:t>
      </w:r>
      <w:r>
        <w:rPr>
          <w:rFonts w:hint="eastAsia"/>
        </w:rPr>
        <w:t xml:space="preserve"> </w:t>
      </w:r>
      <w:r w:rsidR="00771A7B">
        <w:t xml:space="preserve">may </w:t>
      </w:r>
      <w:r>
        <w:rPr>
          <w:rFonts w:hint="eastAsia"/>
        </w:rPr>
        <w:t>not</w:t>
      </w:r>
      <w:r w:rsidR="00771A7B">
        <w:t xml:space="preserve"> be</w:t>
      </w:r>
      <w:r>
        <w:rPr>
          <w:rFonts w:hint="eastAsia"/>
        </w:rPr>
        <w:t xml:space="preserve"> needed in the power non-limited </w:t>
      </w:r>
      <w:r>
        <w:t>scenario</w:t>
      </w:r>
      <w:r>
        <w:rPr>
          <w:rFonts w:hint="eastAsia"/>
        </w:rPr>
        <w:t xml:space="preserve">s. </w:t>
      </w:r>
      <w:r w:rsidR="00771A7B">
        <w:t>Then,</w:t>
      </w:r>
      <w:r w:rsidR="002F6BF2">
        <w:rPr>
          <w:rFonts w:hint="eastAsia"/>
        </w:rPr>
        <w:t xml:space="preserve"> </w:t>
      </w:r>
      <w:r w:rsidR="00771A7B">
        <w:t>a single-</w:t>
      </w:r>
      <w:r w:rsidR="002F6BF2">
        <w:rPr>
          <w:rFonts w:hint="eastAsia"/>
        </w:rPr>
        <w:t xml:space="preserve">SB STI </w:t>
      </w:r>
      <w:r w:rsidR="00771A7B">
        <w:t>should be</w:t>
      </w:r>
      <w:r w:rsidR="002F6BF2">
        <w:rPr>
          <w:rFonts w:hint="eastAsia"/>
        </w:rPr>
        <w:t xml:space="preserve"> enough, e.g. s</w:t>
      </w:r>
      <w:r w:rsidR="002F6BF2" w:rsidRPr="00B345C4">
        <w:t>ingle beam based deployment</w:t>
      </w:r>
      <w:r w:rsidR="002F6BF2">
        <w:rPr>
          <w:rFonts w:hint="eastAsia"/>
        </w:rPr>
        <w:t xml:space="preserve"> in low </w:t>
      </w:r>
      <w:r w:rsidR="002F6BF2">
        <w:t>frequency</w:t>
      </w:r>
      <w:r w:rsidR="002F6BF2">
        <w:rPr>
          <w:rFonts w:hint="eastAsia"/>
        </w:rPr>
        <w:t xml:space="preserve">.  </w:t>
      </w:r>
    </w:p>
    <w:p w:rsidR="00757C59" w:rsidRDefault="00052096" w:rsidP="002D1BDB">
      <w:pPr>
        <w:adjustRightInd/>
        <w:snapToGrid w:val="0"/>
        <w:spacing w:afterLines="50" w:line="276" w:lineRule="auto"/>
        <w:jc w:val="both"/>
      </w:pPr>
      <w:r>
        <w:rPr>
          <w:rFonts w:hint="eastAsia"/>
        </w:rPr>
        <w:t>M</w:t>
      </w:r>
      <w:r w:rsidRPr="00F17791">
        <w:t xml:space="preserve">apping between DL and UL </w:t>
      </w:r>
      <w:r>
        <w:rPr>
          <w:rFonts w:hint="eastAsia"/>
        </w:rPr>
        <w:t>SB will be shown in our</w:t>
      </w:r>
      <w:r w:rsidRPr="00052096">
        <w:t xml:space="preserve"> </w:t>
      </w:r>
      <w:bookmarkStart w:id="20" w:name="OLE_LINK10"/>
      <w:bookmarkStart w:id="21" w:name="OLE_LINK11"/>
      <w:r>
        <w:t>companion</w:t>
      </w:r>
      <w:r>
        <w:rPr>
          <w:rFonts w:hint="eastAsia"/>
        </w:rPr>
        <w:t xml:space="preserve"> contribution</w:t>
      </w:r>
      <w:bookmarkEnd w:id="20"/>
      <w:bookmarkEnd w:id="21"/>
      <w:r w:rsidR="00F93BD2">
        <w:t xml:space="preserve"> </w:t>
      </w:r>
      <w:r w:rsidR="00042BCC">
        <w:fldChar w:fldCharType="begin"/>
      </w:r>
      <w:r w:rsidR="00F93BD2">
        <w:instrText xml:space="preserve"> REF _Ref462780012 \r \h </w:instrText>
      </w:r>
      <w:r w:rsidR="00042BCC">
        <w:fldChar w:fldCharType="separate"/>
      </w:r>
      <w:r w:rsidR="00F93BD2">
        <w:t>[6]</w:t>
      </w:r>
      <w:r w:rsidR="00042BCC">
        <w:fldChar w:fldCharType="end"/>
      </w:r>
      <w:r w:rsidR="00F93BD2">
        <w:t>.</w:t>
      </w:r>
    </w:p>
    <w:p w:rsidR="00496CF4" w:rsidRPr="0025434A" w:rsidRDefault="00496CF4" w:rsidP="00496CF4">
      <w:pPr>
        <w:adjustRightInd/>
        <w:snapToGrid w:val="0"/>
        <w:spacing w:line="276" w:lineRule="auto"/>
        <w:jc w:val="both"/>
        <w:rPr>
          <w:b/>
          <w:i/>
        </w:rPr>
      </w:pPr>
      <w:bookmarkStart w:id="22" w:name="OLE_LINK55"/>
      <w:bookmarkStart w:id="23" w:name="OLE_LINK56"/>
      <w:r w:rsidRPr="005F51DF">
        <w:rPr>
          <w:b/>
          <w:i/>
        </w:rPr>
        <w:t>Proposal</w:t>
      </w:r>
      <w:r w:rsidRPr="005F51DF">
        <w:rPr>
          <w:rFonts w:hint="eastAsia"/>
          <w:b/>
          <w:i/>
        </w:rPr>
        <w:t xml:space="preserve"> </w:t>
      </w:r>
      <w:r w:rsidR="002C3C80">
        <w:rPr>
          <w:rFonts w:hint="eastAsia"/>
          <w:b/>
          <w:i/>
        </w:rPr>
        <w:t>1</w:t>
      </w:r>
      <w:r w:rsidRPr="005F51DF">
        <w:rPr>
          <w:b/>
          <w:i/>
        </w:rPr>
        <w:t>:</w:t>
      </w:r>
      <w:r w:rsidRPr="005F51DF">
        <w:rPr>
          <w:rFonts w:hint="eastAsia"/>
          <w:b/>
          <w:i/>
        </w:rPr>
        <w:t xml:space="preserve"> DL and UL sweeping time interval (STI) </w:t>
      </w:r>
      <w:r>
        <w:rPr>
          <w:rFonts w:hint="eastAsia"/>
          <w:b/>
          <w:i/>
        </w:rPr>
        <w:t>are</w:t>
      </w:r>
      <w:r w:rsidRPr="005F51DF">
        <w:rPr>
          <w:rFonts w:hint="eastAsia"/>
          <w:b/>
          <w:i/>
        </w:rPr>
        <w:t xml:space="preserve"> </w:t>
      </w:r>
      <w:r w:rsidRPr="005F51DF">
        <w:rPr>
          <w:b/>
          <w:i/>
        </w:rPr>
        <w:t>supported</w:t>
      </w:r>
      <w:r w:rsidRPr="005F51DF">
        <w:rPr>
          <w:rFonts w:hint="eastAsia"/>
          <w:b/>
          <w:i/>
        </w:rPr>
        <w:t xml:space="preserve"> by NR. </w:t>
      </w:r>
      <w:r w:rsidRPr="005F51DF">
        <w:rPr>
          <w:b/>
          <w:i/>
        </w:rPr>
        <w:t>E</w:t>
      </w:r>
      <w:r w:rsidRPr="005F51DF">
        <w:rPr>
          <w:rFonts w:hint="eastAsia"/>
          <w:b/>
          <w:i/>
        </w:rPr>
        <w:t>ach STI consists of one or multiple sweeping block(s) (SB)</w:t>
      </w:r>
      <w:r>
        <w:rPr>
          <w:rFonts w:hint="eastAsia"/>
          <w:b/>
          <w:i/>
        </w:rPr>
        <w:t xml:space="preserve">, </w:t>
      </w:r>
      <w:r w:rsidRPr="0025434A">
        <w:rPr>
          <w:rFonts w:hint="eastAsia"/>
          <w:b/>
          <w:i/>
        </w:rPr>
        <w:t>multiplexed in TDM manner</w:t>
      </w:r>
    </w:p>
    <w:p w:rsidR="00496CF4" w:rsidRPr="005F51DF" w:rsidRDefault="00496CF4" w:rsidP="00496CF4">
      <w:pPr>
        <w:pStyle w:val="Caption"/>
        <w:jc w:val="both"/>
        <w:rPr>
          <w:i/>
          <w:lang w:eastAsia="zh-CN"/>
        </w:rPr>
      </w:pPr>
      <w:r w:rsidRPr="005F51DF">
        <w:rPr>
          <w:i/>
          <w:lang w:eastAsia="zh-CN"/>
        </w:rPr>
        <w:lastRenderedPageBreak/>
        <w:t>Proposal</w:t>
      </w:r>
      <w:r w:rsidRPr="005F51DF">
        <w:rPr>
          <w:rFonts w:hint="eastAsia"/>
          <w:i/>
          <w:lang w:eastAsia="zh-CN"/>
        </w:rPr>
        <w:t xml:space="preserve"> </w:t>
      </w:r>
      <w:r w:rsidR="002C3C80">
        <w:rPr>
          <w:rFonts w:hint="eastAsia"/>
          <w:i/>
          <w:lang w:eastAsia="zh-CN"/>
        </w:rPr>
        <w:t>2</w:t>
      </w:r>
      <w:r w:rsidRPr="005F51DF">
        <w:rPr>
          <w:i/>
          <w:lang w:eastAsia="zh-CN"/>
        </w:rPr>
        <w:t xml:space="preserve">: </w:t>
      </w:r>
      <w:r w:rsidRPr="005F51DF">
        <w:rPr>
          <w:rFonts w:hint="eastAsia"/>
          <w:i/>
          <w:lang w:eastAsia="zh-CN"/>
        </w:rPr>
        <w:t xml:space="preserve">NR should strive for a </w:t>
      </w:r>
      <w:r>
        <w:rPr>
          <w:i/>
          <w:lang w:eastAsia="zh-CN"/>
        </w:rPr>
        <w:t xml:space="preserve">flexible </w:t>
      </w:r>
      <w:r w:rsidRPr="005F51DF">
        <w:rPr>
          <w:rFonts w:hint="eastAsia"/>
          <w:i/>
          <w:lang w:eastAsia="zh-CN"/>
        </w:rPr>
        <w:t xml:space="preserve">STI/SB design </w:t>
      </w:r>
      <w:r>
        <w:rPr>
          <w:i/>
          <w:lang w:eastAsia="zh-CN"/>
        </w:rPr>
        <w:t xml:space="preserve">that can be </w:t>
      </w:r>
      <w:r w:rsidRPr="005F51DF">
        <w:rPr>
          <w:rFonts w:hint="eastAsia"/>
          <w:i/>
          <w:lang w:eastAsia="zh-CN"/>
        </w:rPr>
        <w:t>adapt</w:t>
      </w:r>
      <w:r>
        <w:rPr>
          <w:i/>
          <w:lang w:eastAsia="zh-CN"/>
        </w:rPr>
        <w:t>ed</w:t>
      </w:r>
      <w:r w:rsidRPr="005F51DF">
        <w:rPr>
          <w:rFonts w:hint="eastAsia"/>
          <w:i/>
          <w:lang w:eastAsia="zh-CN"/>
        </w:rPr>
        <w:t xml:space="preserve"> to various situations, e.g. multi-beam or single beam, beam sweeping and/or </w:t>
      </w:r>
      <w:r w:rsidRPr="005F51DF">
        <w:rPr>
          <w:i/>
          <w:lang w:eastAsia="zh-CN"/>
        </w:rPr>
        <w:t>repetition</w:t>
      </w:r>
      <w:r w:rsidRPr="005F51DF">
        <w:rPr>
          <w:rFonts w:hint="eastAsia"/>
          <w:i/>
          <w:lang w:eastAsia="zh-CN"/>
        </w:rPr>
        <w:t>, power limited and non-limited scenarios, etc.</w:t>
      </w:r>
    </w:p>
    <w:bookmarkEnd w:id="22"/>
    <w:bookmarkEnd w:id="23"/>
    <w:p w:rsidR="003A2C25" w:rsidRDefault="00C346D3" w:rsidP="003A2C25">
      <w:pPr>
        <w:pStyle w:val="Heading2"/>
      </w:pPr>
      <w:r>
        <w:rPr>
          <w:rFonts w:hint="eastAsia"/>
          <w:lang w:eastAsia="zh-CN"/>
        </w:rPr>
        <w:t>3</w:t>
      </w:r>
      <w:r w:rsidR="003A2C25">
        <w:rPr>
          <w:rFonts w:hint="eastAsia"/>
          <w:lang w:eastAsia="zh-CN"/>
        </w:rPr>
        <w:t>.</w:t>
      </w:r>
      <w:r w:rsidR="003A2C25">
        <w:rPr>
          <w:rFonts w:hint="eastAsia"/>
          <w:lang w:eastAsia="zh-CN"/>
        </w:rPr>
        <w:tab/>
      </w:r>
      <w:r w:rsidR="007E2E6B">
        <w:rPr>
          <w:lang w:eastAsia="zh-CN"/>
        </w:rPr>
        <w:t>Different or Repeated PCI</w:t>
      </w:r>
      <w:r w:rsidR="003A2C25">
        <w:t xml:space="preserve"> in </w:t>
      </w:r>
      <w:r w:rsidR="00204FE8">
        <w:t xml:space="preserve">DL </w:t>
      </w:r>
      <w:r w:rsidR="007E2E6B">
        <w:t>Sweeping Blocks</w:t>
      </w:r>
    </w:p>
    <w:p w:rsidR="00496CF4" w:rsidRDefault="003A2C25" w:rsidP="007B059C">
      <w:pPr>
        <w:spacing w:line="240" w:lineRule="auto"/>
        <w:rPr>
          <w:lang w:val="en-GB"/>
        </w:rPr>
      </w:pPr>
      <w:r>
        <w:rPr>
          <w:lang w:val="en-GB"/>
        </w:rPr>
        <w:t>One way to implement a form of beam sweeping is to assign a cell</w:t>
      </w:r>
      <w:r w:rsidR="007E2E6B">
        <w:rPr>
          <w:lang w:val="en-GB"/>
        </w:rPr>
        <w:t>, i.e. a</w:t>
      </w:r>
      <w:r w:rsidR="00FB115A">
        <w:rPr>
          <w:lang w:val="en-GB"/>
        </w:rPr>
        <w:t xml:space="preserve"> physical cell identity</w:t>
      </w:r>
      <w:r w:rsidR="007E2E6B">
        <w:rPr>
          <w:lang w:val="en-GB"/>
        </w:rPr>
        <w:t xml:space="preserve"> </w:t>
      </w:r>
      <w:r w:rsidR="00FB115A">
        <w:rPr>
          <w:lang w:val="en-GB"/>
        </w:rPr>
        <w:t>(</w:t>
      </w:r>
      <w:r w:rsidR="007E2E6B">
        <w:rPr>
          <w:lang w:val="en-GB"/>
        </w:rPr>
        <w:t>PCI</w:t>
      </w:r>
      <w:r w:rsidR="00FB115A">
        <w:rPr>
          <w:lang w:val="en-GB"/>
        </w:rPr>
        <w:t>)</w:t>
      </w:r>
      <w:r w:rsidR="007E2E6B">
        <w:rPr>
          <w:lang w:val="en-GB"/>
        </w:rPr>
        <w:t>,</w:t>
      </w:r>
      <w:r>
        <w:rPr>
          <w:lang w:val="en-GB"/>
        </w:rPr>
        <w:t xml:space="preserve"> to each beam</w:t>
      </w:r>
      <w:r w:rsidR="00204FE8">
        <w:rPr>
          <w:lang w:val="en-GB"/>
        </w:rPr>
        <w:t xml:space="preserve"> in each DL SB</w:t>
      </w:r>
      <w:r>
        <w:rPr>
          <w:lang w:val="en-GB"/>
        </w:rPr>
        <w:t>, similar t</w:t>
      </w:r>
      <w:r w:rsidR="002E33C2">
        <w:rPr>
          <w:lang w:val="en-GB"/>
        </w:rPr>
        <w:t xml:space="preserve">o sector cells in LTE and UMTS, as illustrated in </w:t>
      </w:r>
      <w:r w:rsidR="00042BCC">
        <w:rPr>
          <w:lang w:val="en-GB"/>
        </w:rPr>
        <w:fldChar w:fldCharType="begin"/>
      </w:r>
      <w:r w:rsidR="00C24A06">
        <w:rPr>
          <w:lang w:val="en-GB"/>
        </w:rPr>
        <w:instrText xml:space="preserve"> REF _Ref462858336 \h </w:instrText>
      </w:r>
      <w:r w:rsidR="00042BCC">
        <w:rPr>
          <w:lang w:val="en-GB"/>
        </w:rPr>
      </w:r>
      <w:r w:rsidR="00042BCC">
        <w:rPr>
          <w:lang w:val="en-GB"/>
        </w:rPr>
        <w:fldChar w:fldCharType="separate"/>
      </w:r>
      <w:r w:rsidR="00C24A06">
        <w:t xml:space="preserve">Figure </w:t>
      </w:r>
      <w:r w:rsidR="00C24A06">
        <w:rPr>
          <w:noProof/>
        </w:rPr>
        <w:t>2</w:t>
      </w:r>
      <w:r w:rsidR="00042BCC">
        <w:rPr>
          <w:lang w:val="en-GB"/>
        </w:rPr>
        <w:fldChar w:fldCharType="end"/>
      </w:r>
      <w:r w:rsidR="002E33C2">
        <w:rPr>
          <w:lang w:val="en-GB"/>
        </w:rPr>
        <w:t>.</w:t>
      </w:r>
      <w:r w:rsidR="00FE48B0">
        <w:rPr>
          <w:lang w:val="en-GB"/>
        </w:rPr>
        <w:t xml:space="preserve"> </w:t>
      </w:r>
    </w:p>
    <w:p w:rsidR="001B5912" w:rsidRDefault="00802A64" w:rsidP="001B5912">
      <w:pPr>
        <w:spacing w:line="240" w:lineRule="auto"/>
        <w:jc w:val="center"/>
        <w:rPr>
          <w:lang w:val="en-GB"/>
        </w:rPr>
      </w:pPr>
      <w:r>
        <w:rPr>
          <w:noProof/>
        </w:rPr>
        <w:drawing>
          <wp:inline distT="0" distB="0" distL="0" distR="0">
            <wp:extent cx="3364230" cy="5074920"/>
            <wp:effectExtent l="19050" t="0" r="0" b="0"/>
            <wp:docPr id="12"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410200" cy="7315200"/>
                      <a:chOff x="0" y="-685800"/>
                      <a:chExt cx="5410200" cy="7315200"/>
                    </a:xfrm>
                  </a:grpSpPr>
                  <a:sp>
                    <a:nvSpPr>
                      <a:cNvPr id="4" name="Rectangle 3"/>
                      <a:cNvSpPr/>
                    </a:nvSpPr>
                    <a:spPr>
                      <a:xfrm>
                        <a:off x="228600" y="1066800"/>
                        <a:ext cx="1143000" cy="762000"/>
                      </a:xfrm>
                      <a:prstGeom prst="rect">
                        <a:avLst/>
                      </a:prstGeom>
                      <a:solidFill>
                        <a:srgbClr val="0070C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0</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TextBox 4"/>
                      <a:cNvSpPr txBox="1"/>
                    </a:nvSpPr>
                    <a:spPr>
                      <a:xfrm>
                        <a:off x="4212321" y="12954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0</a:t>
                          </a:r>
                        </a:p>
                      </a:txBody>
                      <a:useSpRect/>
                    </a:txSp>
                  </a:sp>
                  <a:sp>
                    <a:nvSpPr>
                      <a:cNvPr id="8" name="Rectangle 7"/>
                      <a:cNvSpPr/>
                    </a:nvSpPr>
                    <a:spPr>
                      <a:xfrm>
                        <a:off x="228600" y="1905000"/>
                        <a:ext cx="1143000" cy="762000"/>
                      </a:xfrm>
                      <a:prstGeom prst="rect">
                        <a:avLst/>
                      </a:prstGeom>
                      <a:solidFill>
                        <a:srgbClr val="C0000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1</a:t>
                          </a:r>
                          <a:r>
                            <a:rPr lang="sv-SE" sz="1600" smtClean="0">
                              <a:solidFill>
                                <a:schemeClr val="bg1"/>
                              </a:solidFill>
                            </a:rPr>
                            <a:t> on beam</a:t>
                          </a:r>
                          <a:r>
                            <a:rPr lang="sv-SE" sz="1600" baseline="-25000" smtClean="0">
                              <a:solidFill>
                                <a:schemeClr val="bg1"/>
                              </a:solidFill>
                            </a:rPr>
                            <a:t>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TextBox 8"/>
                      <a:cNvSpPr txBox="1"/>
                    </a:nvSpPr>
                    <a:spPr>
                      <a:xfrm>
                        <a:off x="4212321" y="21336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1</a:t>
                          </a:r>
                        </a:p>
                      </a:txBody>
                      <a:useSpRect/>
                    </a:txSp>
                  </a:sp>
                  <a:sp>
                    <a:nvSpPr>
                      <a:cNvPr id="10" name="Rectangle 9"/>
                      <a:cNvSpPr/>
                    </a:nvSpPr>
                    <a:spPr>
                      <a:xfrm>
                        <a:off x="1371600" y="2743200"/>
                        <a:ext cx="1143000" cy="762000"/>
                      </a:xfrm>
                      <a:prstGeom prst="rect">
                        <a:avLst/>
                      </a:prstGeom>
                      <a:solidFill>
                        <a:srgbClr val="7030A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2</a:t>
                          </a:r>
                          <a:r>
                            <a:rPr lang="sv-SE" sz="1600" smtClean="0">
                              <a:solidFill>
                                <a:schemeClr val="bg1"/>
                              </a:solidFill>
                            </a:rPr>
                            <a:t> on beam</a:t>
                          </a:r>
                          <a:r>
                            <a:rPr lang="sv-SE" sz="1600" baseline="-25000" smtClean="0">
                              <a:solidFill>
                                <a:schemeClr val="bg1"/>
                              </a:solidFill>
                            </a:rPr>
                            <a:t>2</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a:off x="0" y="29718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2</a:t>
                          </a:r>
                        </a:p>
                      </a:txBody>
                      <a:useSpRect/>
                    </a:txSp>
                  </a:sp>
                  <a:sp>
                    <a:nvSpPr>
                      <a:cNvPr id="12" name="Rectangle 11"/>
                      <a:cNvSpPr/>
                    </a:nvSpPr>
                    <a:spPr>
                      <a:xfrm>
                        <a:off x="1371600" y="3581400"/>
                        <a:ext cx="1143000" cy="762000"/>
                      </a:xfrm>
                      <a:prstGeom prst="rect">
                        <a:avLst/>
                      </a:prstGeom>
                      <a:solidFill>
                        <a:srgbClr val="00B05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3</a:t>
                          </a:r>
                          <a:r>
                            <a:rPr lang="sv-SE" sz="1600" smtClean="0">
                              <a:solidFill>
                                <a:schemeClr val="bg1"/>
                              </a:solidFill>
                            </a:rPr>
                            <a:t> on beam</a:t>
                          </a:r>
                          <a:r>
                            <a:rPr lang="sv-SE" sz="1600" baseline="-25000" smtClean="0">
                              <a:solidFill>
                                <a:schemeClr val="bg1"/>
                              </a:solidFill>
                            </a:rPr>
                            <a:t>3</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0" y="38100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3</a:t>
                          </a:r>
                        </a:p>
                      </a:txBody>
                      <a:useSpRect/>
                    </a:txSp>
                  </a:sp>
                  <a:sp>
                    <a:nvSpPr>
                      <a:cNvPr id="14" name="TextBox 13"/>
                      <a:cNvSpPr txBox="1"/>
                    </a:nvSpPr>
                    <a:spPr>
                      <a:xfrm rot="1697911">
                        <a:off x="2936250" y="4348879"/>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sp>
                    <a:nvSpPr>
                      <a:cNvPr id="15" name="Rectangle 14"/>
                      <a:cNvSpPr/>
                    </a:nvSpPr>
                    <a:spPr>
                      <a:xfrm>
                        <a:off x="3810000" y="5029200"/>
                        <a:ext cx="1143000" cy="762000"/>
                      </a:xfrm>
                      <a:prstGeom prst="rect">
                        <a:avLst/>
                      </a:prstGeom>
                      <a:solidFill>
                        <a:srgbClr val="FF000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N-2</a:t>
                          </a:r>
                          <a:r>
                            <a:rPr lang="sv-SE" sz="1600" smtClean="0">
                              <a:solidFill>
                                <a:schemeClr val="bg1"/>
                              </a:solidFill>
                            </a:rPr>
                            <a:t> on beam</a:t>
                          </a:r>
                          <a:r>
                            <a:rPr lang="sv-SE" sz="1600" baseline="-25000" smtClean="0">
                              <a:solidFill>
                                <a:schemeClr val="bg1"/>
                              </a:solidFill>
                            </a:rPr>
                            <a:t>N-2</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10215" y="5257800"/>
                        <a:ext cx="1208985"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N-2</a:t>
                          </a:r>
                        </a:p>
                      </a:txBody>
                      <a:useSpRect/>
                    </a:txSp>
                  </a:sp>
                  <a:sp>
                    <a:nvSpPr>
                      <a:cNvPr id="17" name="Rectangle 16"/>
                      <a:cNvSpPr/>
                    </a:nvSpPr>
                    <a:spPr>
                      <a:xfrm>
                        <a:off x="3810000" y="5867400"/>
                        <a:ext cx="1143000" cy="762000"/>
                      </a:xfrm>
                      <a:prstGeom prst="rect">
                        <a:avLst/>
                      </a:prstGeom>
                      <a:solidFill>
                        <a:srgbClr val="00206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N-1</a:t>
                          </a:r>
                          <a:r>
                            <a:rPr lang="sv-SE" sz="1600" smtClean="0">
                              <a:solidFill>
                                <a:schemeClr val="bg1"/>
                              </a:solidFill>
                            </a:rPr>
                            <a:t> on beam</a:t>
                          </a:r>
                          <a:r>
                            <a:rPr lang="sv-SE" sz="1600" baseline="-25000" smtClean="0">
                              <a:solidFill>
                                <a:schemeClr val="bg1"/>
                              </a:solidFill>
                            </a:rPr>
                            <a:t>N-1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10215" y="6096000"/>
                        <a:ext cx="1208985"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N-1</a:t>
                          </a:r>
                        </a:p>
                      </a:txBody>
                      <a:useSpRect/>
                    </a:txSp>
                  </a:sp>
                  <a:cxnSp>
                    <a:nvCxnSpPr>
                      <a:cNvPr id="20" name="Straight Arrow Connector 19"/>
                      <a:cNvCxnSpPr/>
                    </a:nvCxnSpPr>
                    <a:spPr>
                      <a:xfrm>
                        <a:off x="0" y="304800"/>
                        <a:ext cx="54864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4795929" y="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grpSp>
                    <a:nvGrpSpPr>
                      <a:cNvPr id="22" name="Group 143"/>
                      <a:cNvGrpSpPr/>
                    </a:nvGrpSpPr>
                    <a:grpSpPr>
                      <a:xfrm>
                        <a:off x="1524000" y="-685800"/>
                        <a:ext cx="864096" cy="864096"/>
                        <a:chOff x="2339752" y="1484785"/>
                        <a:chExt cx="864096" cy="864096"/>
                      </a:xfrm>
                    </a:grpSpPr>
                    <a:sp>
                      <a:nvSpPr>
                        <a:cNvPr id="23" name="Oval 22"/>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5" name="Group 42"/>
                        <a:cNvGrpSpPr/>
                      </a:nvGrpSpPr>
                      <a:grpSpPr>
                        <a:xfrm>
                          <a:off x="2350778" y="1493928"/>
                          <a:ext cx="488131" cy="432048"/>
                          <a:chOff x="550578" y="1493927"/>
                          <a:chExt cx="488131" cy="432048"/>
                        </a:xfrm>
                      </a:grpSpPr>
                      <a:sp>
                        <a:nvSpPr>
                          <a:cNvPr id="38" name="Oval 3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Oval 3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Oval 3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 name="Oval 25"/>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Oval 28"/>
                        <a:cNvSpPr/>
                      </a:nvSpPr>
                      <a:spPr>
                        <a:xfrm rot="20498313">
                          <a:off x="2339753" y="1919558"/>
                          <a:ext cx="432048" cy="144016"/>
                        </a:xfrm>
                        <a:prstGeom prst="ellipse">
                          <a:avLst/>
                        </a:prstGeom>
                        <a:solidFill>
                          <a:srgbClr val="00B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3</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Oval 29"/>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2743758" y="1872866"/>
                          <a:ext cx="488131" cy="432048"/>
                          <a:chOff x="1784512" y="1646327"/>
                          <a:chExt cx="488131" cy="432048"/>
                        </a:xfrm>
                      </a:grpSpPr>
                      <a:sp>
                        <a:nvSpPr>
                          <a:cNvPr id="35" name="Oval 3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Oval 31"/>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rot="9893899" flipH="1" flipV="1">
                          <a:off x="2771800" y="1754167"/>
                          <a:ext cx="432048" cy="144016"/>
                        </a:xfrm>
                        <a:prstGeom prst="ellipse">
                          <a:avLst/>
                        </a:prstGeom>
                        <a:solidFill>
                          <a:srgbClr val="7030A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2</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1" name="Group 171"/>
                      <a:cNvGrpSpPr/>
                    </a:nvGrpSpPr>
                    <a:grpSpPr>
                      <a:xfrm>
                        <a:off x="381000" y="-609600"/>
                        <a:ext cx="864096" cy="864098"/>
                        <a:chOff x="179512" y="1484783"/>
                        <a:chExt cx="864096" cy="864098"/>
                      </a:xfrm>
                    </a:grpSpPr>
                    <a:grpSp>
                      <a:nvGrpSpPr>
                        <a:cNvPr id="42" name="Group 38"/>
                        <a:cNvGrpSpPr/>
                      </a:nvGrpSpPr>
                      <a:grpSpPr>
                        <a:xfrm>
                          <a:off x="190538" y="1493927"/>
                          <a:ext cx="488131" cy="432048"/>
                          <a:chOff x="550578" y="1493927"/>
                          <a:chExt cx="488131" cy="432048"/>
                        </a:xfrm>
                      </a:grpSpPr>
                      <a:sp>
                        <a:nvSpPr>
                          <a:cNvPr id="59" name="Oval 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21"/>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Oval 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Oval 42"/>
                        <a:cNvSpPr/>
                      </a:nvSpPr>
                      <a:spPr>
                        <a:xfrm rot="5400000">
                          <a:off x="39553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4" name="Group 28"/>
                        <a:cNvGrpSpPr/>
                      </a:nvGrpSpPr>
                      <a:grpSpPr>
                        <a:xfrm rot="16200000">
                          <a:off x="151471" y="1872867"/>
                          <a:ext cx="488131" cy="432048"/>
                          <a:chOff x="1784512" y="1646327"/>
                          <a:chExt cx="488131" cy="432048"/>
                        </a:xfrm>
                      </a:grpSpPr>
                      <a:sp>
                        <a:nvSpPr>
                          <a:cNvPr id="56" name="Oval 2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2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 name="Oval 44"/>
                        <a:cNvSpPr/>
                      </a:nvSpPr>
                      <a:spPr>
                        <a:xfrm rot="5400000">
                          <a:off x="39553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6" name="Group 30"/>
                        <a:cNvGrpSpPr/>
                      </a:nvGrpSpPr>
                      <a:grpSpPr>
                        <a:xfrm rot="5400000" flipH="1">
                          <a:off x="583518" y="1872866"/>
                          <a:ext cx="488131" cy="432048"/>
                          <a:chOff x="1784512" y="1646327"/>
                          <a:chExt cx="488131" cy="432048"/>
                        </a:xfrm>
                      </a:grpSpPr>
                      <a:sp>
                        <a:nvSpPr>
                          <a:cNvPr id="53" name="Oval 5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7" name="Group 34"/>
                        <a:cNvGrpSpPr/>
                      </a:nvGrpSpPr>
                      <a:grpSpPr>
                        <a:xfrm rot="16200000" flipH="1" flipV="1">
                          <a:off x="583518" y="1512825"/>
                          <a:ext cx="488131" cy="432048"/>
                          <a:chOff x="1784512" y="1646327"/>
                          <a:chExt cx="488131" cy="432048"/>
                        </a:xfrm>
                      </a:grpSpPr>
                      <a:sp>
                        <a:nvSpPr>
                          <a:cNvPr id="50" name="Oval 4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Oval 47"/>
                        <a:cNvSpPr/>
                      </a:nvSpPr>
                      <a:spPr>
                        <a:xfrm>
                          <a:off x="611560"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0</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a:off x="179512" y="1844824"/>
                          <a:ext cx="432048" cy="144016"/>
                        </a:xfrm>
                        <a:prstGeom prst="ellipse">
                          <a:avLst/>
                        </a:prstGeom>
                        <a:solidFill>
                          <a:srgbClr val="C0000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1</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2955794" y="-60960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grpSp>
                    <a:nvGrpSpPr>
                      <a:cNvPr id="64" name="Group 143"/>
                      <a:cNvGrpSpPr/>
                    </a:nvGrpSpPr>
                    <a:grpSpPr>
                      <a:xfrm flipH="1">
                        <a:off x="3936504" y="-685800"/>
                        <a:ext cx="864096" cy="864096"/>
                        <a:chOff x="2339752" y="1484785"/>
                        <a:chExt cx="864096" cy="864096"/>
                      </a:xfrm>
                    </a:grpSpPr>
                    <a:sp>
                      <a:nvSpPr>
                        <a:cNvPr id="65" name="Oval 64"/>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Oval 65"/>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3" name="Group 42"/>
                        <a:cNvGrpSpPr/>
                      </a:nvGrpSpPr>
                      <a:grpSpPr>
                        <a:xfrm>
                          <a:off x="2350778" y="1493928"/>
                          <a:ext cx="488131" cy="432048"/>
                          <a:chOff x="550578" y="1493927"/>
                          <a:chExt cx="488131" cy="432048"/>
                        </a:xfrm>
                      </a:grpSpPr>
                      <a:sp>
                        <a:nvSpPr>
                          <a:cNvPr id="80" name="Oval 7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8" name="Oval 67"/>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Oval 69"/>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rot="20498313">
                          <a:off x="2339753" y="1919558"/>
                          <a:ext cx="432048" cy="144016"/>
                        </a:xfrm>
                        <a:prstGeom prst="ellipse">
                          <a:avLst/>
                        </a:prstGeom>
                        <a:solidFill>
                          <a:srgbClr val="FF000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N-2</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7" name="Group 52"/>
                        <a:cNvGrpSpPr/>
                      </a:nvGrpSpPr>
                      <a:grpSpPr>
                        <a:xfrm rot="5400000" flipH="1">
                          <a:off x="2743758" y="1872866"/>
                          <a:ext cx="488131" cy="432048"/>
                          <a:chOff x="1784512" y="1646327"/>
                          <a:chExt cx="488131" cy="432048"/>
                        </a:xfrm>
                      </a:grpSpPr>
                      <a:sp>
                        <a:nvSpPr>
                          <a:cNvPr id="77" name="Oval 7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4" name="Oval 73"/>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9893899" flipH="1" flipV="1">
                          <a:off x="2771800" y="1754167"/>
                          <a:ext cx="432048" cy="144016"/>
                        </a:xfrm>
                        <a:prstGeom prst="ellipse">
                          <a:avLst/>
                        </a:prstGeom>
                        <a:solidFill>
                          <a:srgbClr val="00206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N-1</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3" name="TextBox 82"/>
                      <a:cNvSpPr txBox="1"/>
                    </a:nvSpPr>
                    <a:spPr>
                      <a:xfrm>
                        <a:off x="304800" y="533400"/>
                        <a:ext cx="8787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0</a:t>
                          </a:r>
                          <a:endParaRPr lang="en-US"/>
                        </a:p>
                      </a:txBody>
                      <a:useSpRect/>
                    </a:txSp>
                  </a:sp>
                  <a:sp>
                    <a:nvSpPr>
                      <a:cNvPr id="84" name="TextBox 83"/>
                      <a:cNvSpPr txBox="1"/>
                    </a:nvSpPr>
                    <a:spPr>
                      <a:xfrm>
                        <a:off x="1483433" y="533400"/>
                        <a:ext cx="8787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1</a:t>
                          </a:r>
                          <a:endParaRPr lang="en-US"/>
                        </a:p>
                      </a:txBody>
                      <a:useSpRect/>
                    </a:txSp>
                  </a:sp>
                  <a:sp>
                    <a:nvSpPr>
                      <a:cNvPr id="85" name="TextBox 84"/>
                      <a:cNvSpPr txBox="1"/>
                    </a:nvSpPr>
                    <a:spPr>
                      <a:xfrm>
                        <a:off x="3921833" y="545068"/>
                        <a:ext cx="95891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M</a:t>
                          </a:r>
                          <a:endParaRPr lang="en-US"/>
                        </a:p>
                      </a:txBody>
                      <a:useSpRect/>
                    </a:txSp>
                  </a:sp>
                  <a:cxnSp>
                    <a:nvCxnSpPr>
                      <a:cNvPr id="86" name="Straight Arrow Connector 85"/>
                      <a:cNvCxnSpPr/>
                    </a:nvCxnSpPr>
                    <a:spPr>
                      <a:xfrm>
                        <a:off x="1295400" y="1066800"/>
                        <a:ext cx="403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88" name="Straight Arrow Connector 87"/>
                      <a:cNvCxnSpPr/>
                    </a:nvCxnSpPr>
                    <a:spPr>
                      <a:xfrm>
                        <a:off x="1371600" y="1828800"/>
                        <a:ext cx="3962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89" name="Straight Arrow Connector 88"/>
                      <a:cNvCxnSpPr/>
                    </a:nvCxnSpPr>
                    <a:spPr>
                      <a:xfrm>
                        <a:off x="1371600" y="1905000"/>
                        <a:ext cx="3962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0" name="Straight Arrow Connector 89"/>
                      <a:cNvCxnSpPr/>
                    </a:nvCxnSpPr>
                    <a:spPr>
                      <a:xfrm>
                        <a:off x="1371600" y="2667000"/>
                        <a:ext cx="3962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1" name="Straight Arrow Connector 90"/>
                      <a:cNvCxnSpPr/>
                    </a:nvCxnSpPr>
                    <a:spPr>
                      <a:xfrm>
                        <a:off x="2514600" y="27432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3" name="Straight Arrow Connector 92"/>
                      <a:cNvCxnSpPr/>
                    </a:nvCxnSpPr>
                    <a:spPr>
                      <a:xfrm>
                        <a:off x="2514600" y="35052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2514600" y="35814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5" name="Straight Arrow Connector 94"/>
                      <a:cNvCxnSpPr/>
                    </a:nvCxnSpPr>
                    <a:spPr>
                      <a:xfrm>
                        <a:off x="2514600" y="43434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6" name="Straight Arrow Connector 95"/>
                      <a:cNvCxnSpPr/>
                    </a:nvCxnSpPr>
                    <a:spPr>
                      <a:xfrm>
                        <a:off x="0" y="27432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8" name="Straight Arrow Connector 97"/>
                      <a:cNvCxnSpPr/>
                    </a:nvCxnSpPr>
                    <a:spPr>
                      <a:xfrm>
                        <a:off x="0" y="35052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nvCxnSpPr>
                    <a:spPr>
                      <a:xfrm>
                        <a:off x="0" y="35814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0" name="Straight Arrow Connector 99"/>
                      <a:cNvCxnSpPr/>
                    </a:nvCxnSpPr>
                    <a:spPr>
                      <a:xfrm>
                        <a:off x="0" y="43434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1" name="Straight Arrow Connector 100"/>
                      <a:cNvCxnSpPr/>
                    </a:nvCxnSpPr>
                    <a:spPr>
                      <a:xfrm>
                        <a:off x="0" y="50292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3" name="Straight Arrow Connector 102"/>
                      <a:cNvCxnSpPr/>
                    </a:nvCxnSpPr>
                    <a:spPr>
                      <a:xfrm>
                        <a:off x="0" y="57912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4" name="Straight Arrow Connector 103"/>
                      <a:cNvCxnSpPr/>
                    </a:nvCxnSpPr>
                    <a:spPr>
                      <a:xfrm>
                        <a:off x="0" y="58674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5" name="Straight Arrow Connector 104"/>
                      <a:cNvCxnSpPr/>
                    </a:nvCxnSpPr>
                    <a:spPr>
                      <a:xfrm>
                        <a:off x="0" y="66294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nvCxnSpPr>
                    <a:spPr>
                      <a:xfrm>
                        <a:off x="4953000" y="50292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8" name="Straight Arrow Connector 107"/>
                      <a:cNvCxnSpPr/>
                    </a:nvCxnSpPr>
                    <a:spPr>
                      <a:xfrm>
                        <a:off x="4953000" y="57912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9" name="Straight Arrow Connector 108"/>
                      <a:cNvCxnSpPr/>
                    </a:nvCxnSpPr>
                    <a:spPr>
                      <a:xfrm>
                        <a:off x="4953000" y="58674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0" name="Straight Arrow Connector 109"/>
                      <a:cNvCxnSpPr/>
                    </a:nvCxnSpPr>
                    <a:spPr>
                      <a:xfrm>
                        <a:off x="4953000" y="66294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1" name="Straight Arrow Connector 110"/>
                      <a:cNvCxnSpPr/>
                    </a:nvCxnSpPr>
                    <a:spPr>
                      <a:xfrm>
                        <a:off x="0" y="10668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3" name="Straight Arrow Connector 112"/>
                      <a:cNvCxnSpPr/>
                    </a:nvCxnSpPr>
                    <a:spPr>
                      <a:xfrm>
                        <a:off x="0" y="18288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4" name="Straight Arrow Connector 113"/>
                      <a:cNvCxnSpPr/>
                    </a:nvCxnSpPr>
                    <a:spPr>
                      <a:xfrm>
                        <a:off x="0" y="19050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5" name="Straight Arrow Connector 114"/>
                      <a:cNvCxnSpPr/>
                    </a:nvCxnSpPr>
                    <a:spPr>
                      <a:xfrm>
                        <a:off x="884319" y="26670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9" name="Straight Connector 118"/>
                      <a:cNvCxnSpPr/>
                    </a:nvCxnSpPr>
                    <a:spPr>
                      <a:xfrm flipV="1">
                        <a:off x="2286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0" name="Straight Connector 119"/>
                      <a:cNvCxnSpPr/>
                    </a:nvCxnSpPr>
                    <a:spPr>
                      <a:xfrm flipV="1">
                        <a:off x="13716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1" name="Straight Connector 120"/>
                      <a:cNvCxnSpPr/>
                    </a:nvCxnSpPr>
                    <a:spPr>
                      <a:xfrm flipV="1">
                        <a:off x="25146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2" name="Straight Connector 121"/>
                      <a:cNvCxnSpPr/>
                    </a:nvCxnSpPr>
                    <a:spPr>
                      <a:xfrm flipV="1">
                        <a:off x="38100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3" name="Straight Connector 122"/>
                      <a:cNvCxnSpPr/>
                    </a:nvCxnSpPr>
                    <a:spPr>
                      <a:xfrm flipV="1">
                        <a:off x="49530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2955794" y="39118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lc:lockedCanvas>
              </a:graphicData>
            </a:graphic>
          </wp:inline>
        </w:drawing>
      </w:r>
    </w:p>
    <w:p w:rsidR="002E33C2" w:rsidRDefault="00C24A06" w:rsidP="00C24A06">
      <w:pPr>
        <w:pStyle w:val="Caption"/>
      </w:pPr>
      <w:bookmarkStart w:id="24" w:name="_Ref462858336"/>
      <w:r>
        <w:t xml:space="preserve">Figure </w:t>
      </w:r>
      <w:fldSimple w:instr=" SEQ Figure \* ARABIC ">
        <w:r>
          <w:rPr>
            <w:noProof/>
          </w:rPr>
          <w:t>2</w:t>
        </w:r>
      </w:fldSimple>
      <w:bookmarkEnd w:id="24"/>
      <w:r>
        <w:t>:</w:t>
      </w:r>
      <w:r w:rsidR="002E33C2">
        <w:rPr>
          <w:rFonts w:hint="eastAsia"/>
        </w:rPr>
        <w:t xml:space="preserve"> I</w:t>
      </w:r>
      <w:r w:rsidR="00E57558">
        <w:t>llustration of sweeping of N beams</w:t>
      </w:r>
      <w:r w:rsidR="002E33C2">
        <w:t xml:space="preserve"> where each beam is a cell</w:t>
      </w:r>
      <w:r w:rsidR="007E2E6B">
        <w:t xml:space="preserve"> (i.e. has a PCI)</w:t>
      </w:r>
      <w:r w:rsidR="002E33C2">
        <w:t>.</w:t>
      </w:r>
      <w:r w:rsidR="00E57558">
        <w:t xml:space="preserve"> In other words, </w:t>
      </w:r>
      <w:r w:rsidR="00204FE8">
        <w:t xml:space="preserve">as many </w:t>
      </w:r>
      <w:r w:rsidR="00E57558">
        <w:t>cells</w:t>
      </w:r>
      <w:r w:rsidR="00204FE8">
        <w:t xml:space="preserve"> as beams (N)</w:t>
      </w:r>
      <w:r w:rsidR="00154732">
        <w:t xml:space="preserve"> are transmitted</w:t>
      </w:r>
      <w:r w:rsidR="00E57558">
        <w:t>.</w:t>
      </w:r>
    </w:p>
    <w:p w:rsidR="00646CE0" w:rsidRDefault="00646CE0" w:rsidP="007B059C">
      <w:pPr>
        <w:spacing w:line="240" w:lineRule="auto"/>
      </w:pPr>
    </w:p>
    <w:p w:rsidR="00646CE0" w:rsidRDefault="00646CE0" w:rsidP="007B059C">
      <w:pPr>
        <w:spacing w:line="240" w:lineRule="auto"/>
      </w:pPr>
      <w:r>
        <w:t>Another</w:t>
      </w:r>
      <w:r w:rsidR="00277D19">
        <w:t xml:space="preserve"> way to implement beam sweeping </w:t>
      </w:r>
      <w:r>
        <w:t>is to allow repetition of signals corresponding to the same cell, i.e. the same</w:t>
      </w:r>
      <w:r w:rsidR="00277D19">
        <w:t xml:space="preserve"> PCI,</w:t>
      </w:r>
      <w:r w:rsidR="00FB115A">
        <w:t xml:space="preserve"> in different DL SBs,</w:t>
      </w:r>
      <w:r w:rsidR="00277D19">
        <w:t xml:space="preserve"> as in </w:t>
      </w:r>
      <w:r w:rsidR="00042BCC">
        <w:fldChar w:fldCharType="begin"/>
      </w:r>
      <w:r w:rsidR="00C24A06">
        <w:instrText xml:space="preserve"> REF _Ref462858352 \h </w:instrText>
      </w:r>
      <w:r w:rsidR="00042BCC">
        <w:fldChar w:fldCharType="separate"/>
      </w:r>
      <w:r w:rsidR="00C24A06">
        <w:t xml:space="preserve">Figure </w:t>
      </w:r>
      <w:r w:rsidR="00C24A06">
        <w:rPr>
          <w:noProof/>
        </w:rPr>
        <w:t>3</w:t>
      </w:r>
      <w:r w:rsidR="00042BCC">
        <w:fldChar w:fldCharType="end"/>
      </w:r>
      <w:r w:rsidR="00277D19">
        <w:t>.</w:t>
      </w:r>
    </w:p>
    <w:p w:rsidR="00FC5CB1" w:rsidRDefault="00802A64">
      <w:pPr>
        <w:spacing w:line="240" w:lineRule="auto"/>
        <w:jc w:val="center"/>
      </w:pPr>
      <w:r>
        <w:rPr>
          <w:noProof/>
        </w:rPr>
        <w:lastRenderedPageBreak/>
        <w:drawing>
          <wp:inline distT="0" distB="0" distL="0" distR="0">
            <wp:extent cx="4346122" cy="1709057"/>
            <wp:effectExtent l="19050" t="0" r="0" b="0"/>
            <wp:docPr id="13"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27790" cy="2514600"/>
                      <a:chOff x="558810" y="228600"/>
                      <a:chExt cx="6527790" cy="2514600"/>
                    </a:xfrm>
                  </a:grpSpPr>
                  <a:sp>
                    <a:nvSpPr>
                      <a:cNvPr id="4" name="Rectangle 3"/>
                      <a:cNvSpPr/>
                    </a:nvSpPr>
                    <a:spPr>
                      <a:xfrm>
                        <a:off x="16717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0</a:t>
                          </a:r>
                          <a:r>
                            <a:rPr lang="sv-SE" sz="1600" smtClean="0">
                              <a:solidFill>
                                <a:schemeClr val="bg1"/>
                              </a:solidFill>
                            </a:rPr>
                            <a:t> and beam</a:t>
                          </a:r>
                          <a:r>
                            <a:rPr lang="sv-SE" sz="1600" baseline="-25000" smtClean="0">
                              <a:solidFill>
                                <a:schemeClr val="bg1"/>
                              </a:solidFill>
                            </a:rPr>
                            <a:t>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TextBox 4"/>
                      <a:cNvSpPr txBox="1"/>
                    </a:nvSpPr>
                    <a:spPr>
                      <a:xfrm>
                        <a:off x="558810" y="22098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0</a:t>
                          </a:r>
                        </a:p>
                      </a:txBody>
                      <a:useSpRect/>
                    </a:txSp>
                  </a:sp>
                  <a:cxnSp>
                    <a:nvCxnSpPr>
                      <a:cNvPr id="20" name="Straight Arrow Connector 19"/>
                      <a:cNvCxnSpPr/>
                    </a:nvCxnSpPr>
                    <a:spPr>
                      <a:xfrm>
                        <a:off x="1443129" y="1219200"/>
                        <a:ext cx="50292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6472329" y="9906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grpSp>
                    <a:nvGrpSpPr>
                      <a:cNvPr id="2" name="Group 143"/>
                      <a:cNvGrpSpPr/>
                    </a:nvGrpSpPr>
                    <a:grpSpPr>
                      <a:xfrm>
                        <a:off x="2967129" y="228600"/>
                        <a:ext cx="864096" cy="864096"/>
                        <a:chOff x="2339752" y="1484785"/>
                        <a:chExt cx="864096" cy="864096"/>
                      </a:xfrm>
                    </a:grpSpPr>
                    <a:sp>
                      <a:nvSpPr>
                        <a:cNvPr id="23" name="Oval 22"/>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 name="Group 42"/>
                        <a:cNvGrpSpPr/>
                      </a:nvGrpSpPr>
                      <a:grpSpPr>
                        <a:xfrm>
                          <a:off x="2350778" y="1493928"/>
                          <a:ext cx="488131" cy="432048"/>
                          <a:chOff x="550578" y="1493927"/>
                          <a:chExt cx="488131" cy="432048"/>
                        </a:xfrm>
                      </a:grpSpPr>
                      <a:sp>
                        <a:nvSpPr>
                          <a:cNvPr id="38" name="Oval 3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Oval 3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Oval 3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 name="Oval 25"/>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Oval 28"/>
                        <a:cNvSpPr/>
                      </a:nvSpPr>
                      <a:spPr>
                        <a:xfrm rot="20498313">
                          <a:off x="2339753" y="1919558"/>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3</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Oval 29"/>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Group 52"/>
                        <a:cNvGrpSpPr/>
                      </a:nvGrpSpPr>
                      <a:grpSpPr>
                        <a:xfrm rot="5400000" flipH="1">
                          <a:off x="2743758" y="1872866"/>
                          <a:ext cx="488131" cy="432048"/>
                          <a:chOff x="1784512" y="1646327"/>
                          <a:chExt cx="488131" cy="432048"/>
                        </a:xfrm>
                      </a:grpSpPr>
                      <a:sp>
                        <a:nvSpPr>
                          <a:cNvPr id="35" name="Oval 3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Oval 31"/>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rot="9893899" flipH="1" flipV="1">
                          <a:off x="2771800" y="1754167"/>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2</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71"/>
                      <a:cNvGrpSpPr/>
                    </a:nvGrpSpPr>
                    <a:grpSpPr>
                      <a:xfrm>
                        <a:off x="1824129" y="304800"/>
                        <a:ext cx="864096" cy="864098"/>
                        <a:chOff x="179512" y="1484783"/>
                        <a:chExt cx="864096" cy="864098"/>
                      </a:xfrm>
                    </a:grpSpPr>
                    <a:grpSp>
                      <a:nvGrpSpPr>
                        <a:cNvPr id="31" name="Group 38"/>
                        <a:cNvGrpSpPr/>
                      </a:nvGrpSpPr>
                      <a:grpSpPr>
                        <a:xfrm>
                          <a:off x="190538" y="1493927"/>
                          <a:ext cx="488131" cy="432048"/>
                          <a:chOff x="550578" y="1493927"/>
                          <a:chExt cx="488131" cy="432048"/>
                        </a:xfrm>
                      </a:grpSpPr>
                      <a:sp>
                        <a:nvSpPr>
                          <a:cNvPr id="59" name="Oval 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21"/>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Oval 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Oval 42"/>
                        <a:cNvSpPr/>
                      </a:nvSpPr>
                      <a:spPr>
                        <a:xfrm rot="5400000">
                          <a:off x="39553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1" name="Group 28"/>
                        <a:cNvGrpSpPr/>
                      </a:nvGrpSpPr>
                      <a:grpSpPr>
                        <a:xfrm rot="16200000">
                          <a:off x="151471" y="1872867"/>
                          <a:ext cx="488131" cy="432048"/>
                          <a:chOff x="1784512" y="1646327"/>
                          <a:chExt cx="488131" cy="432048"/>
                        </a:xfrm>
                      </a:grpSpPr>
                      <a:sp>
                        <a:nvSpPr>
                          <a:cNvPr id="56" name="Oval 2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2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 name="Oval 44"/>
                        <a:cNvSpPr/>
                      </a:nvSpPr>
                      <a:spPr>
                        <a:xfrm rot="5400000">
                          <a:off x="39553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583518" y="1872866"/>
                          <a:ext cx="488131" cy="432048"/>
                          <a:chOff x="1784512" y="1646327"/>
                          <a:chExt cx="488131" cy="432048"/>
                        </a:xfrm>
                      </a:grpSpPr>
                      <a:sp>
                        <a:nvSpPr>
                          <a:cNvPr id="53" name="Oval 5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4" name="Group 34"/>
                        <a:cNvGrpSpPr/>
                      </a:nvGrpSpPr>
                      <a:grpSpPr>
                        <a:xfrm rot="16200000" flipH="1" flipV="1">
                          <a:off x="583518" y="1512825"/>
                          <a:ext cx="488131" cy="432048"/>
                          <a:chOff x="1784512" y="1646327"/>
                          <a:chExt cx="488131" cy="432048"/>
                        </a:xfrm>
                      </a:grpSpPr>
                      <a:sp>
                        <a:nvSpPr>
                          <a:cNvPr id="50" name="Oval 4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Oval 47"/>
                        <a:cNvSpPr/>
                      </a:nvSpPr>
                      <a:spPr>
                        <a:xfrm>
                          <a:off x="611560"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0</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a:off x="179512"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1</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4398923" y="30480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grpSp>
                    <a:nvGrpSpPr>
                      <a:cNvPr id="3" name="Group 143"/>
                      <a:cNvGrpSpPr/>
                    </a:nvGrpSpPr>
                    <a:grpSpPr>
                      <a:xfrm flipH="1">
                        <a:off x="5379633" y="228600"/>
                        <a:ext cx="864096" cy="864096"/>
                        <a:chOff x="2339752" y="1484785"/>
                        <a:chExt cx="864096" cy="864096"/>
                      </a:xfrm>
                    </a:grpSpPr>
                    <a:sp>
                      <a:nvSpPr>
                        <a:cNvPr id="65" name="Oval 64"/>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Oval 65"/>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3" name="Group 42"/>
                        <a:cNvGrpSpPr/>
                      </a:nvGrpSpPr>
                      <a:grpSpPr>
                        <a:xfrm>
                          <a:off x="2350778" y="1493928"/>
                          <a:ext cx="488131" cy="432048"/>
                          <a:chOff x="550578" y="1493927"/>
                          <a:chExt cx="488131" cy="432048"/>
                        </a:xfrm>
                      </a:grpSpPr>
                      <a:sp>
                        <a:nvSpPr>
                          <a:cNvPr id="80" name="Oval 7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8" name="Oval 67"/>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Oval 69"/>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rot="20498313">
                          <a:off x="2339753" y="1919558"/>
                          <a:ext cx="432048" cy="144016"/>
                        </a:xfrm>
                        <a:prstGeom prst="ellipse">
                          <a:avLst/>
                        </a:prstGeom>
                        <a:solidFill>
                          <a:srgbClr val="0070C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N-2</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4" name="Group 52"/>
                        <a:cNvGrpSpPr/>
                      </a:nvGrpSpPr>
                      <a:grpSpPr>
                        <a:xfrm rot="5400000" flipH="1">
                          <a:off x="2743758" y="1872866"/>
                          <a:ext cx="488131" cy="432048"/>
                          <a:chOff x="1784512" y="1646327"/>
                          <a:chExt cx="488131" cy="432048"/>
                        </a:xfrm>
                      </a:grpSpPr>
                      <a:sp>
                        <a:nvSpPr>
                          <a:cNvPr id="77" name="Oval 7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4" name="Oval 73"/>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9893899" flipH="1" flipV="1">
                          <a:off x="2771800" y="1754167"/>
                          <a:ext cx="432048" cy="144016"/>
                        </a:xfrm>
                        <a:prstGeom prst="ellipse">
                          <a:avLst/>
                        </a:prstGeom>
                        <a:solidFill>
                          <a:srgbClr val="0070C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N-1</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3" name="TextBox 82"/>
                      <a:cNvSpPr txBox="1"/>
                    </a:nvSpPr>
                    <a:spPr>
                      <a:xfrm>
                        <a:off x="1747929" y="1447800"/>
                        <a:ext cx="8787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0</a:t>
                          </a:r>
                          <a:endParaRPr lang="en-US"/>
                        </a:p>
                      </a:txBody>
                      <a:useSpRect/>
                    </a:txSp>
                  </a:sp>
                  <a:sp>
                    <a:nvSpPr>
                      <a:cNvPr id="84" name="TextBox 83"/>
                      <a:cNvSpPr txBox="1"/>
                    </a:nvSpPr>
                    <a:spPr>
                      <a:xfrm>
                        <a:off x="2926562" y="1447800"/>
                        <a:ext cx="8787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1</a:t>
                          </a:r>
                          <a:endParaRPr lang="en-US"/>
                        </a:p>
                      </a:txBody>
                      <a:useSpRect/>
                    </a:txSp>
                  </a:sp>
                  <a:sp>
                    <a:nvSpPr>
                      <a:cNvPr id="85" name="TextBox 84"/>
                      <a:cNvSpPr txBox="1"/>
                    </a:nvSpPr>
                    <a:spPr>
                      <a:xfrm>
                        <a:off x="5364962" y="1459468"/>
                        <a:ext cx="95891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M</a:t>
                          </a:r>
                          <a:endParaRPr lang="en-US"/>
                        </a:p>
                      </a:txBody>
                      <a:useSpRect/>
                    </a:txSp>
                  </a:sp>
                  <a:sp>
                    <a:nvSpPr>
                      <a:cNvPr id="86" name="Rectangle 85"/>
                      <a:cNvSpPr/>
                    </a:nvSpPr>
                    <a:spPr>
                      <a:xfrm>
                        <a:off x="28147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2</a:t>
                          </a:r>
                          <a:r>
                            <a:rPr lang="sv-SE" sz="1600" smtClean="0">
                              <a:solidFill>
                                <a:schemeClr val="bg1"/>
                              </a:solidFill>
                            </a:rPr>
                            <a:t> and beam</a:t>
                          </a:r>
                          <a:r>
                            <a:rPr lang="sv-SE" sz="1600" baseline="-25000" smtClean="0">
                              <a:solidFill>
                                <a:schemeClr val="bg1"/>
                              </a:solidFill>
                            </a:rPr>
                            <a:t>3</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TextBox 86"/>
                      <a:cNvSpPr txBox="1"/>
                    </a:nvSpPr>
                    <a:spPr>
                      <a:xfrm>
                        <a:off x="4414929" y="206758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sp>
                    <a:nvSpPr>
                      <a:cNvPr id="88" name="Rectangle 87"/>
                      <a:cNvSpPr/>
                    </a:nvSpPr>
                    <a:spPr>
                      <a:xfrm>
                        <a:off x="52531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N-2</a:t>
                          </a:r>
                          <a:r>
                            <a:rPr lang="sv-SE" sz="1600" smtClean="0">
                              <a:solidFill>
                                <a:schemeClr val="bg1"/>
                              </a:solidFill>
                            </a:rPr>
                            <a:t> and beam</a:t>
                          </a:r>
                          <a:r>
                            <a:rPr lang="sv-SE" sz="1600" baseline="-25000" smtClean="0">
                              <a:solidFill>
                                <a:schemeClr val="bg1"/>
                              </a:solidFill>
                            </a:rPr>
                            <a:t>N-1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3" name="Straight Arrow Connector 72"/>
                      <a:cNvCxnSpPr/>
                    </a:nvCxnSpPr>
                    <a:spPr>
                      <a:xfrm>
                        <a:off x="457200" y="1981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0" name="Straight Arrow Connector 89"/>
                      <a:cNvCxnSpPr/>
                    </a:nvCxnSpPr>
                    <a:spPr>
                      <a:xfrm>
                        <a:off x="381000" y="2743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1" name="Straight Arrow Connector 90"/>
                      <a:cNvCxnSpPr/>
                    </a:nvCxnSpPr>
                    <a:spPr>
                      <a:xfrm>
                        <a:off x="3962400" y="2743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nvCxnSpPr>
                    <a:spPr>
                      <a:xfrm>
                        <a:off x="3962400" y="1981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3" name="Straight Arrow Connector 92"/>
                      <a:cNvCxnSpPr/>
                    </a:nvCxnSpPr>
                    <a:spPr>
                      <a:xfrm>
                        <a:off x="6400800" y="2743200"/>
                        <a:ext cx="4572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6400800" y="1981200"/>
                        <a:ext cx="4572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9" name="Straight Connector 98"/>
                      <a:cNvCxnSpPr/>
                    </a:nvCxnSpPr>
                    <a:spPr>
                      <a:xfrm flipV="1">
                        <a:off x="1676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0" name="Straight Connector 99"/>
                      <a:cNvCxnSpPr/>
                    </a:nvCxnSpPr>
                    <a:spPr>
                      <a:xfrm flipV="1">
                        <a:off x="2819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flipV="1">
                        <a:off x="3962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2" name="Straight Connector 101"/>
                      <a:cNvCxnSpPr/>
                    </a:nvCxnSpPr>
                    <a:spPr>
                      <a:xfrm flipV="1">
                        <a:off x="52578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3" name="Straight Connector 102"/>
                      <a:cNvCxnSpPr/>
                    </a:nvCxnSpPr>
                    <a:spPr>
                      <a:xfrm flipV="1">
                        <a:off x="64008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646CE0" w:rsidRDefault="00C24A06" w:rsidP="00C24A06">
      <w:pPr>
        <w:pStyle w:val="Caption"/>
      </w:pPr>
      <w:bookmarkStart w:id="25" w:name="_Ref462858352"/>
      <w:r>
        <w:t xml:space="preserve">Figure </w:t>
      </w:r>
      <w:fldSimple w:instr=" SEQ Figure \* ARABIC ">
        <w:r>
          <w:rPr>
            <w:noProof/>
          </w:rPr>
          <w:t>3</w:t>
        </w:r>
      </w:fldSimple>
      <w:bookmarkEnd w:id="25"/>
      <w:r>
        <w:t>:</w:t>
      </w:r>
      <w:r w:rsidR="00646CE0">
        <w:rPr>
          <w:rFonts w:hint="eastAsia"/>
        </w:rPr>
        <w:t xml:space="preserve"> I</w:t>
      </w:r>
      <w:r w:rsidR="00646CE0">
        <w:t xml:space="preserve">llustration of </w:t>
      </w:r>
      <w:r w:rsidR="00E57558">
        <w:t>s</w:t>
      </w:r>
      <w:r w:rsidR="00646CE0">
        <w:t>weeping</w:t>
      </w:r>
      <w:r w:rsidR="00E57558">
        <w:t xml:space="preserve"> of N beams</w:t>
      </w:r>
      <w:r w:rsidR="00646CE0">
        <w:t xml:space="preserve"> where a cell</w:t>
      </w:r>
      <w:r w:rsidR="007E2E6B">
        <w:t>, i.e. a PCI,</w:t>
      </w:r>
      <w:r w:rsidR="00646CE0">
        <w:t xml:space="preserve"> is repeated on multiple beams</w:t>
      </w:r>
      <w:r w:rsidR="00FB115A">
        <w:t>, in this case on all N beams</w:t>
      </w:r>
      <w:r w:rsidR="00646CE0">
        <w:t>.</w:t>
      </w:r>
    </w:p>
    <w:p w:rsidR="00646CE0" w:rsidRDefault="00646CE0" w:rsidP="007B059C">
      <w:pPr>
        <w:spacing w:line="240" w:lineRule="auto"/>
      </w:pPr>
    </w:p>
    <w:p w:rsidR="00956734" w:rsidRDefault="00956734" w:rsidP="002D1BDB">
      <w:pPr>
        <w:spacing w:line="240" w:lineRule="auto"/>
        <w:jc w:val="both"/>
      </w:pPr>
      <w:r>
        <w:t>These two approaches are in principle quite similar. However, considering that the framework should also include repetition</w:t>
      </w:r>
      <w:r w:rsidR="007E2E6B">
        <w:t xml:space="preserve"> for the single-beam case</w:t>
      </w:r>
      <w:r w:rsidR="00FB115A">
        <w:t>, it is</w:t>
      </w:r>
      <w:r w:rsidR="007E2E6B">
        <w:t xml:space="preserve"> natural to adopt repetition of the same PCI on multiple beams. The approach with repeated PCIs on different SBs</w:t>
      </w:r>
      <w:r w:rsidR="00FE5597">
        <w:t>/beams</w:t>
      </w:r>
      <w:r w:rsidR="007E2E6B">
        <w:t xml:space="preserve"> shows several advantages, compared to the approach </w:t>
      </w:r>
      <w:r w:rsidR="00FE5597">
        <w:t>with one PCI per beam</w:t>
      </w:r>
      <w:r w:rsidR="007E2E6B">
        <w:t>:</w:t>
      </w:r>
    </w:p>
    <w:p w:rsidR="00FC5CB1" w:rsidRDefault="007E2E6B" w:rsidP="002D1BDB">
      <w:pPr>
        <w:pStyle w:val="ListParagraph"/>
        <w:numPr>
          <w:ilvl w:val="0"/>
          <w:numId w:val="17"/>
        </w:numPr>
        <w:spacing w:line="240" w:lineRule="auto"/>
        <w:ind w:firstLineChars="0"/>
        <w:jc w:val="both"/>
      </w:pPr>
      <w:r>
        <w:t>Fewer PCIs</w:t>
      </w:r>
      <w:r w:rsidR="00FE5597">
        <w:t xml:space="preserve"> are needed, in particular in deployments with many beams. This simplifies PCI planning and </w:t>
      </w:r>
      <w:r w:rsidR="00557A22">
        <w:t xml:space="preserve">can </w:t>
      </w:r>
      <w:r w:rsidR="00FE5597">
        <w:t>reduce the UE cell search effort.</w:t>
      </w:r>
    </w:p>
    <w:p w:rsidR="00FC5CB1" w:rsidRDefault="00FE5597" w:rsidP="002D1BDB">
      <w:pPr>
        <w:pStyle w:val="ListParagraph"/>
        <w:numPr>
          <w:ilvl w:val="0"/>
          <w:numId w:val="17"/>
        </w:numPr>
        <w:spacing w:line="240" w:lineRule="auto"/>
        <w:ind w:firstLineChars="0"/>
        <w:jc w:val="both"/>
      </w:pPr>
      <w:r>
        <w:t xml:space="preserve">A UE that detects one </w:t>
      </w:r>
      <w:r w:rsidR="00A23668">
        <w:t>SB/</w:t>
      </w:r>
      <w:r>
        <w:t xml:space="preserve">beam of a cell can with little </w:t>
      </w:r>
      <w:r w:rsidR="00E03850">
        <w:t xml:space="preserve">extra </w:t>
      </w:r>
      <w:r>
        <w:t xml:space="preserve">effort detect </w:t>
      </w:r>
      <w:r w:rsidR="00E03850">
        <w:t>other beams of</w:t>
      </w:r>
      <w:r>
        <w:t xml:space="preserve"> the same cell, since they use the same PCI</w:t>
      </w:r>
      <w:r w:rsidR="00E03850">
        <w:t xml:space="preserve"> and are transmitted</w:t>
      </w:r>
      <w:r w:rsidR="00A23668">
        <w:t xml:space="preserve"> with a certain time offset</w:t>
      </w:r>
      <w:r>
        <w:t>.</w:t>
      </w:r>
      <w:r w:rsidR="00FB5D4C">
        <w:t xml:space="preserve"> Improved cell search performance by multi-SB combining is discussed in section 3.</w:t>
      </w:r>
    </w:p>
    <w:p w:rsidR="00FC5CB1" w:rsidRDefault="00FE5597" w:rsidP="002D1BDB">
      <w:pPr>
        <w:pStyle w:val="ListParagraph"/>
        <w:numPr>
          <w:ilvl w:val="0"/>
          <w:numId w:val="17"/>
        </w:numPr>
        <w:spacing w:line="240" w:lineRule="auto"/>
        <w:ind w:firstLineChars="0"/>
        <w:jc w:val="both"/>
      </w:pPr>
      <w:r>
        <w:t>A UE can readily softly combine PBCH (with SI) from different DL SBs, since they correspond to the same cell. It is not clear if a UE could combine PBCH from different cells.</w:t>
      </w:r>
    </w:p>
    <w:p w:rsidR="00FC5CB1" w:rsidRDefault="00B93D09" w:rsidP="002D1BDB">
      <w:pPr>
        <w:pStyle w:val="ListParagraph"/>
        <w:numPr>
          <w:ilvl w:val="0"/>
          <w:numId w:val="17"/>
        </w:numPr>
        <w:spacing w:line="240" w:lineRule="auto"/>
        <w:ind w:firstLineChars="0"/>
        <w:jc w:val="both"/>
      </w:pPr>
      <w:r>
        <w:t>An IDLE UE moving between beams would not reselect cell, which means that SI reception and decoding could be omitted.</w:t>
      </w:r>
    </w:p>
    <w:p w:rsidR="00957A9D" w:rsidRDefault="00957A9D" w:rsidP="007B059C">
      <w:pPr>
        <w:spacing w:line="240" w:lineRule="auto"/>
        <w:rPr>
          <w:b/>
          <w:i/>
        </w:rPr>
      </w:pPr>
    </w:p>
    <w:p w:rsidR="00FE48B0" w:rsidRDefault="00FB115A" w:rsidP="007B059C">
      <w:pPr>
        <w:spacing w:line="240" w:lineRule="auto"/>
        <w:rPr>
          <w:b/>
          <w:i/>
        </w:rPr>
      </w:pPr>
      <w:r w:rsidRPr="006D4589">
        <w:rPr>
          <w:b/>
          <w:i/>
        </w:rPr>
        <w:t>Proposal 3:</w:t>
      </w:r>
      <w:r>
        <w:rPr>
          <w:b/>
          <w:i/>
        </w:rPr>
        <w:t xml:space="preserve"> The signals </w:t>
      </w:r>
      <w:r w:rsidR="00C24A06">
        <w:rPr>
          <w:b/>
          <w:i/>
        </w:rPr>
        <w:t xml:space="preserve">in different DL sweeping blocks (SBs) </w:t>
      </w:r>
      <w:r>
        <w:rPr>
          <w:b/>
          <w:i/>
        </w:rPr>
        <w:t xml:space="preserve">in a </w:t>
      </w:r>
      <w:r w:rsidR="00FB5D4C">
        <w:rPr>
          <w:b/>
          <w:i/>
        </w:rPr>
        <w:t xml:space="preserve">DL </w:t>
      </w:r>
      <w:r>
        <w:rPr>
          <w:b/>
          <w:i/>
        </w:rPr>
        <w:t>sweeping time interval (STI)</w:t>
      </w:r>
      <w:r w:rsidR="00C24A06">
        <w:rPr>
          <w:b/>
          <w:i/>
        </w:rPr>
        <w:t>, e.g. SS and PBCH,</w:t>
      </w:r>
      <w:r>
        <w:rPr>
          <w:b/>
          <w:i/>
        </w:rPr>
        <w:t xml:space="preserve"> are associated with a single physical cell ID (PCI)</w:t>
      </w:r>
      <w:r w:rsidR="00957A9D">
        <w:rPr>
          <w:b/>
          <w:i/>
        </w:rPr>
        <w:t>.</w:t>
      </w:r>
    </w:p>
    <w:p w:rsidR="00957A9D" w:rsidRDefault="00957A9D" w:rsidP="00957A9D">
      <w:pPr>
        <w:spacing w:line="240" w:lineRule="auto"/>
        <w:rPr>
          <w:b/>
          <w:i/>
        </w:rPr>
      </w:pPr>
      <w:r w:rsidRPr="006D4589">
        <w:rPr>
          <w:b/>
          <w:i/>
        </w:rPr>
        <w:t xml:space="preserve">Proposal </w:t>
      </w:r>
      <w:r>
        <w:rPr>
          <w:b/>
          <w:i/>
        </w:rPr>
        <w:t>4</w:t>
      </w:r>
      <w:r w:rsidRPr="006D4589">
        <w:rPr>
          <w:b/>
          <w:i/>
        </w:rPr>
        <w:t>:</w:t>
      </w:r>
      <w:r>
        <w:rPr>
          <w:b/>
          <w:i/>
        </w:rPr>
        <w:t xml:space="preserve"> Each NR standalone cell transmits a DL STI. </w:t>
      </w:r>
    </w:p>
    <w:p w:rsidR="007C7860" w:rsidRPr="007C7860" w:rsidRDefault="007C7860" w:rsidP="002D1BDB">
      <w:pPr>
        <w:spacing w:line="240" w:lineRule="auto"/>
        <w:jc w:val="both"/>
      </w:pPr>
      <w:r>
        <w:t>Note that a DL STI can consist of a single D</w:t>
      </w:r>
      <w:r w:rsidR="00E847B0">
        <w:t>L SB, i.e. just a single instance of SS etc</w:t>
      </w:r>
      <w:r>
        <w:t xml:space="preserve">. If a </w:t>
      </w:r>
      <w:r w:rsidR="00154732">
        <w:t>gNB</w:t>
      </w:r>
      <w:r>
        <w:t xml:space="preserve"> transmits multiple standalone cells, each of these cells transmits its own DL STI.</w:t>
      </w:r>
      <w:r w:rsidR="004D75DA">
        <w:t xml:space="preserve"> It is not precluded that DL STIs of different cells are synchronously transmitted, on top of each other, after each other or interleaved in some way.</w:t>
      </w:r>
    </w:p>
    <w:p w:rsidR="00FE48B0" w:rsidRDefault="00FE48B0" w:rsidP="002D1BDB">
      <w:pPr>
        <w:spacing w:line="240" w:lineRule="auto"/>
        <w:jc w:val="both"/>
      </w:pPr>
    </w:p>
    <w:p w:rsidR="00FE48B0" w:rsidRDefault="00957A9D" w:rsidP="002D1BDB">
      <w:pPr>
        <w:spacing w:line="240" w:lineRule="auto"/>
        <w:jc w:val="both"/>
      </w:pPr>
      <w:r>
        <w:t xml:space="preserve">To which extent non-standalone cells need to transmit DL STI should be further studied. </w:t>
      </w:r>
      <w:r w:rsidR="00FE48B0">
        <w:t xml:space="preserve">Note that the proposal above does not preclude that a </w:t>
      </w:r>
      <w:r w:rsidR="00154732">
        <w:t>gNB</w:t>
      </w:r>
      <w:r w:rsidR="00FE48B0">
        <w:t xml:space="preserve"> transmits different cells on different beams.</w:t>
      </w:r>
      <w:r w:rsidR="00557A22">
        <w:t xml:space="preserve"> </w:t>
      </w:r>
    </w:p>
    <w:p w:rsidR="00957A9D" w:rsidRDefault="00957A9D" w:rsidP="002D1BDB">
      <w:pPr>
        <w:spacing w:line="240" w:lineRule="auto"/>
        <w:jc w:val="both"/>
      </w:pPr>
    </w:p>
    <w:p w:rsidR="005078E9" w:rsidRDefault="00FB5D4C" w:rsidP="002D1BDB">
      <w:pPr>
        <w:spacing w:line="240" w:lineRule="auto"/>
        <w:jc w:val="both"/>
      </w:pPr>
      <w:r>
        <w:t xml:space="preserve">The time-frequency cell search grid is discussed in </w:t>
      </w:r>
      <w:fldSimple w:instr=" REF _Ref462781804 \n \h  \* MERGEFORMAT ">
        <w:r w:rsidR="00DC03C0">
          <w:t>[9]</w:t>
        </w:r>
      </w:fldSimple>
      <w:r>
        <w:t xml:space="preserve">. </w:t>
      </w:r>
      <w:r w:rsidR="0090431E">
        <w:t xml:space="preserve">Random access preamble transmission in UL </w:t>
      </w:r>
      <w:r w:rsidR="00957A9D">
        <w:t>STIs</w:t>
      </w:r>
      <w:r w:rsidR="0090431E">
        <w:t xml:space="preserve"> is discussed in </w:t>
      </w:r>
      <w:fldSimple w:instr=" REF _Ref462780012 \n \h  \* MERGEFORMAT ">
        <w:r w:rsidR="00DC03C0">
          <w:t>[6]</w:t>
        </w:r>
      </w:fldSimple>
      <w:r w:rsidR="0090431E">
        <w:t xml:space="preserve">. </w:t>
      </w:r>
    </w:p>
    <w:p w:rsidR="00FE48B0" w:rsidRPr="00FE48B0" w:rsidRDefault="00FE48B0" w:rsidP="007B059C">
      <w:pPr>
        <w:spacing w:line="240" w:lineRule="auto"/>
      </w:pPr>
    </w:p>
    <w:p w:rsidR="00F17791" w:rsidRDefault="00C346D3" w:rsidP="00E97D96">
      <w:pPr>
        <w:pStyle w:val="Heading2"/>
      </w:pPr>
      <w:bookmarkStart w:id="26" w:name="_Ref458441502"/>
      <w:r>
        <w:rPr>
          <w:rFonts w:hint="eastAsia"/>
          <w:lang w:eastAsia="zh-CN"/>
        </w:rPr>
        <w:lastRenderedPageBreak/>
        <w:t>4</w:t>
      </w:r>
      <w:r w:rsidR="00E97D96">
        <w:rPr>
          <w:rFonts w:hint="eastAsia"/>
          <w:lang w:eastAsia="zh-CN"/>
        </w:rPr>
        <w:t>.</w:t>
      </w:r>
      <w:r w:rsidR="00E97D96">
        <w:rPr>
          <w:rFonts w:hint="eastAsia"/>
          <w:lang w:eastAsia="zh-CN"/>
        </w:rPr>
        <w:tab/>
      </w:r>
      <w:r w:rsidR="00F17791">
        <w:t>S</w:t>
      </w:r>
      <w:r w:rsidR="00F17791">
        <w:rPr>
          <w:rFonts w:hint="eastAsia"/>
        </w:rPr>
        <w:t xml:space="preserve">tructure of </w:t>
      </w:r>
      <w:r w:rsidR="002F63A8">
        <w:rPr>
          <w:rFonts w:hint="eastAsia"/>
          <w:lang w:eastAsia="zh-CN"/>
        </w:rPr>
        <w:t xml:space="preserve">DL </w:t>
      </w:r>
      <w:r w:rsidR="003711F8">
        <w:rPr>
          <w:lang w:eastAsia="zh-CN"/>
        </w:rPr>
        <w:t>Sweeping Time Interval (</w:t>
      </w:r>
      <w:r w:rsidR="00F17791">
        <w:rPr>
          <w:rFonts w:hint="eastAsia"/>
        </w:rPr>
        <w:t>STI</w:t>
      </w:r>
      <w:bookmarkEnd w:id="26"/>
      <w:r w:rsidR="003711F8">
        <w:t>)</w:t>
      </w:r>
    </w:p>
    <w:p w:rsidR="00A20B32" w:rsidRDefault="00A20B32" w:rsidP="002D1BDB">
      <w:pPr>
        <w:spacing w:line="240" w:lineRule="auto"/>
        <w:jc w:val="both"/>
      </w:pPr>
      <w:r>
        <w:t>In the case of repetition on the same beam</w:t>
      </w:r>
      <w:r w:rsidR="00201C97">
        <w:t xml:space="preserve"> (i.e. the same antenna port)</w:t>
      </w:r>
      <w:r>
        <w:t>, e.g. in the single-beam case, a UE can coherently combine the signals in the repeated DL SBs for improved SNR. However, different combining schemes may be feasible if the signals are repeated on different beams</w:t>
      </w:r>
      <w:r w:rsidR="001C40B4">
        <w:t xml:space="preserve"> from the same TRP</w:t>
      </w:r>
      <w:r w:rsidR="00201C97">
        <w:t xml:space="preserve"> (i.e. different antenna ports but quasi collocated)</w:t>
      </w:r>
      <w:r w:rsidR="001C40B4">
        <w:t xml:space="preserve"> or from different TRPs (i.e. not quasi collocated)</w:t>
      </w:r>
      <w:r>
        <w:t>. Hence, it may be useful for a UE to know in advance the repetition structure in the STI for a certain cell, for example if the signals are repeated on the same beam in consecutive DL SBs</w:t>
      </w:r>
      <w:r w:rsidR="001C40B4">
        <w:t>, if signals in different DL SBs are quasi collocated</w:t>
      </w:r>
      <w:r>
        <w:t>, or if the signals are repeated on different beams in a certain discontinuous STI structure (see below). While it should not be necessary for a UE to know the STI structure to find a cell, the information could improve detection performance and reduce UE power consumption.</w:t>
      </w:r>
      <w:r w:rsidR="006D49F6">
        <w:t xml:space="preserve"> Including STI structure information, also of neighbor cells, into SI available to idle UEs could also be considered.</w:t>
      </w:r>
    </w:p>
    <w:p w:rsidR="00D77A65" w:rsidRDefault="00D77A65" w:rsidP="00A20B32">
      <w:pPr>
        <w:spacing w:line="240" w:lineRule="auto"/>
      </w:pPr>
    </w:p>
    <w:p w:rsidR="00A20B32" w:rsidRPr="00FE48B0" w:rsidRDefault="00A20B32" w:rsidP="00A20B32">
      <w:pPr>
        <w:spacing w:line="240" w:lineRule="auto"/>
        <w:rPr>
          <w:b/>
          <w:i/>
        </w:rPr>
      </w:pPr>
      <w:r w:rsidRPr="00FE48B0">
        <w:rPr>
          <w:b/>
          <w:i/>
        </w:rPr>
        <w:t xml:space="preserve">Proposal </w:t>
      </w:r>
      <w:r w:rsidR="00D77A65">
        <w:rPr>
          <w:b/>
          <w:i/>
        </w:rPr>
        <w:t>5</w:t>
      </w:r>
      <w:r w:rsidRPr="00FE48B0">
        <w:rPr>
          <w:b/>
          <w:i/>
        </w:rPr>
        <w:t xml:space="preserve">: </w:t>
      </w:r>
      <w:r>
        <w:rPr>
          <w:b/>
          <w:i/>
        </w:rPr>
        <w:t>NR supports detection of SS without UE knowledge of the STI structure, such as the number of SBs, repetition on the same</w:t>
      </w:r>
      <w:r w:rsidR="001C40B4">
        <w:rPr>
          <w:b/>
          <w:i/>
        </w:rPr>
        <w:t>/different</w:t>
      </w:r>
      <w:r>
        <w:rPr>
          <w:b/>
          <w:i/>
        </w:rPr>
        <w:t xml:space="preserve"> beam in different DL SBs or </w:t>
      </w:r>
      <w:r w:rsidR="001C40B4">
        <w:rPr>
          <w:b/>
          <w:i/>
        </w:rPr>
        <w:t>quasi collocation of</w:t>
      </w:r>
      <w:r>
        <w:rPr>
          <w:b/>
          <w:i/>
        </w:rPr>
        <w:t xml:space="preserve"> different DL SBs.</w:t>
      </w:r>
    </w:p>
    <w:p w:rsidR="00A20B32" w:rsidRDefault="00A20B32" w:rsidP="00A20B32">
      <w:pPr>
        <w:spacing w:line="240" w:lineRule="auto"/>
        <w:rPr>
          <w:b/>
          <w:i/>
        </w:rPr>
      </w:pPr>
      <w:r w:rsidRPr="00FE48B0">
        <w:rPr>
          <w:b/>
          <w:i/>
        </w:rPr>
        <w:t xml:space="preserve">Proposal </w:t>
      </w:r>
      <w:r w:rsidR="00D77A65">
        <w:rPr>
          <w:b/>
          <w:i/>
        </w:rPr>
        <w:t>6</w:t>
      </w:r>
      <w:r w:rsidRPr="00FE48B0">
        <w:rPr>
          <w:b/>
          <w:i/>
        </w:rPr>
        <w:t xml:space="preserve">: </w:t>
      </w:r>
      <w:r w:rsidR="006D49F6">
        <w:rPr>
          <w:b/>
          <w:i/>
        </w:rPr>
        <w:t xml:space="preserve">Connected mode </w:t>
      </w:r>
      <w:r>
        <w:rPr>
          <w:b/>
          <w:i/>
        </w:rPr>
        <w:t>UE</w:t>
      </w:r>
      <w:r w:rsidR="007B07FC">
        <w:rPr>
          <w:b/>
          <w:i/>
        </w:rPr>
        <w:t>s</w:t>
      </w:r>
      <w:r>
        <w:rPr>
          <w:b/>
          <w:i/>
        </w:rPr>
        <w:t xml:space="preserve"> can be informed of the STI structure of a cell </w:t>
      </w:r>
      <w:r w:rsidR="001C40B4">
        <w:rPr>
          <w:b/>
          <w:i/>
        </w:rPr>
        <w:t>in the measurement configuration</w:t>
      </w:r>
      <w:r>
        <w:rPr>
          <w:b/>
          <w:i/>
        </w:rPr>
        <w:t>.</w:t>
      </w:r>
    </w:p>
    <w:p w:rsidR="006D49F6" w:rsidRPr="00FE48B0" w:rsidRDefault="006D49F6" w:rsidP="00A20B32">
      <w:pPr>
        <w:spacing w:line="240" w:lineRule="auto"/>
        <w:rPr>
          <w:b/>
          <w:i/>
        </w:rPr>
      </w:pPr>
      <w:r w:rsidRPr="00FE48B0">
        <w:rPr>
          <w:b/>
          <w:i/>
        </w:rPr>
        <w:t xml:space="preserve">Proposal </w:t>
      </w:r>
      <w:r w:rsidR="00D77A65">
        <w:rPr>
          <w:b/>
          <w:i/>
        </w:rPr>
        <w:t>7</w:t>
      </w:r>
      <w:r w:rsidRPr="00FE48B0">
        <w:rPr>
          <w:b/>
          <w:i/>
        </w:rPr>
        <w:t>:</w:t>
      </w:r>
      <w:r>
        <w:rPr>
          <w:b/>
          <w:i/>
        </w:rPr>
        <w:t xml:space="preserve"> Consider informing IDLE mode UEs of the STI structure of current and neighbor cells in the SI.</w:t>
      </w:r>
    </w:p>
    <w:p w:rsidR="00D77A65" w:rsidRDefault="00D77A65" w:rsidP="00A20B32">
      <w:pPr>
        <w:spacing w:line="240" w:lineRule="auto"/>
      </w:pPr>
    </w:p>
    <w:p w:rsidR="00A20B32" w:rsidRDefault="00E847B0" w:rsidP="00A20B32">
      <w:pPr>
        <w:spacing w:line="240" w:lineRule="auto"/>
      </w:pPr>
      <w:r>
        <w:t xml:space="preserve">Mobility based on DL STIs is further discussed in the companion contribution </w:t>
      </w:r>
      <w:r w:rsidR="00042BCC">
        <w:fldChar w:fldCharType="begin"/>
      </w:r>
      <w:r w:rsidR="001C40B4">
        <w:instrText xml:space="preserve"> REF _Ref462780022 \n \h </w:instrText>
      </w:r>
      <w:r w:rsidR="00042BCC">
        <w:fldChar w:fldCharType="separate"/>
      </w:r>
      <w:r w:rsidR="00DC03C0">
        <w:t>[7]</w:t>
      </w:r>
      <w:r w:rsidR="00042BCC">
        <w:fldChar w:fldCharType="end"/>
      </w:r>
      <w:r>
        <w:t>.</w:t>
      </w:r>
    </w:p>
    <w:p w:rsidR="00F96864" w:rsidRPr="00D22B56" w:rsidRDefault="00F96864" w:rsidP="00842932">
      <w:pPr>
        <w:rPr>
          <w:lang w:val="en-GB"/>
        </w:rPr>
      </w:pPr>
    </w:p>
    <w:p w:rsidR="00F17791" w:rsidRDefault="006C720A" w:rsidP="002D1BDB">
      <w:pPr>
        <w:adjustRightInd/>
        <w:snapToGrid w:val="0"/>
        <w:spacing w:afterLines="100" w:line="276" w:lineRule="auto"/>
        <w:jc w:val="both"/>
      </w:pPr>
      <w:r>
        <w:rPr>
          <w:rFonts w:hint="eastAsia"/>
        </w:rPr>
        <w:t xml:space="preserve">One key </w:t>
      </w:r>
      <w:r w:rsidR="00F17791">
        <w:rPr>
          <w:rFonts w:hint="eastAsia"/>
        </w:rPr>
        <w:t xml:space="preserve">issue is the relation between </w:t>
      </w:r>
      <w:r>
        <w:rPr>
          <w:rFonts w:hint="eastAsia"/>
        </w:rPr>
        <w:t xml:space="preserve">DL/UL </w:t>
      </w:r>
      <w:r w:rsidR="00F17791">
        <w:rPr>
          <w:rFonts w:hint="eastAsia"/>
        </w:rPr>
        <w:t xml:space="preserve">STI and </w:t>
      </w:r>
      <w:r w:rsidR="00F17791">
        <w:t xml:space="preserve">the </w:t>
      </w:r>
      <w:r w:rsidR="00F17791" w:rsidRPr="0007382B">
        <w:t>frame structure</w:t>
      </w:r>
      <w:r w:rsidR="00F17791">
        <w:rPr>
          <w:rFonts w:hint="eastAsia"/>
        </w:rPr>
        <w:t xml:space="preserve"> for the </w:t>
      </w:r>
      <w:r w:rsidR="00F17791">
        <w:t>transmission</w:t>
      </w:r>
      <w:r w:rsidR="00F17791">
        <w:rPr>
          <w:rFonts w:hint="eastAsia"/>
        </w:rPr>
        <w:t xml:space="preserve"> of data and </w:t>
      </w:r>
      <w:r w:rsidR="00F17791">
        <w:t>corresponding</w:t>
      </w:r>
      <w:r w:rsidR="00F17791">
        <w:rPr>
          <w:rFonts w:hint="eastAsia"/>
        </w:rPr>
        <w:t xml:space="preserve"> control signaling, i.e. how to map a </w:t>
      </w:r>
      <w:r>
        <w:rPr>
          <w:rFonts w:hint="eastAsia"/>
        </w:rPr>
        <w:t xml:space="preserve">DL/UL </w:t>
      </w:r>
      <w:r w:rsidR="00F17791">
        <w:rPr>
          <w:rFonts w:hint="eastAsia"/>
        </w:rPr>
        <w:t xml:space="preserve">STI into a radio frame. </w:t>
      </w:r>
      <w:r w:rsidR="00F17791">
        <w:t>O</w:t>
      </w:r>
      <w:r w:rsidR="00F17791">
        <w:rPr>
          <w:rFonts w:hint="eastAsia"/>
        </w:rPr>
        <w:t>ne straight</w:t>
      </w:r>
      <w:r w:rsidR="00F17791">
        <w:t>forward</w:t>
      </w:r>
      <w:r w:rsidR="00F17791">
        <w:rPr>
          <w:rFonts w:hint="eastAsia"/>
        </w:rPr>
        <w:t xml:space="preserve"> way is to apply a </w:t>
      </w:r>
      <w:bookmarkStart w:id="27" w:name="OLE_LINK37"/>
      <w:bookmarkStart w:id="28" w:name="OLE_LINK38"/>
      <w:r w:rsidR="00F17791">
        <w:rPr>
          <w:rFonts w:hint="eastAsia"/>
        </w:rPr>
        <w:t>continuous STI</w:t>
      </w:r>
      <w:bookmarkEnd w:id="27"/>
      <w:bookmarkEnd w:id="28"/>
      <w:r w:rsidR="00F17791">
        <w:rPr>
          <w:rFonts w:hint="eastAsia"/>
        </w:rPr>
        <w:t xml:space="preserve"> and puncture one or several continuous </w:t>
      </w:r>
      <w:r w:rsidR="00F17791">
        <w:t>data/control transmissions in order</w:t>
      </w:r>
      <w:r w:rsidR="00F17791">
        <w:rPr>
          <w:rFonts w:hint="eastAsia"/>
        </w:rPr>
        <w:t xml:space="preserve"> to </w:t>
      </w:r>
      <w:r w:rsidR="00F17791">
        <w:t>accommodate</w:t>
      </w:r>
      <w:r w:rsidR="00F17791">
        <w:rPr>
          <w:rFonts w:hint="eastAsia"/>
        </w:rPr>
        <w:t xml:space="preserve"> STI</w:t>
      </w:r>
      <w:r w:rsidR="00F17791">
        <w:t>,</w:t>
      </w:r>
      <w:r w:rsidR="00F17791">
        <w:rPr>
          <w:rFonts w:hint="eastAsia"/>
        </w:rPr>
        <w:t xml:space="preserve"> as shown </w:t>
      </w:r>
      <w:bookmarkStart w:id="29" w:name="OLE_LINK51"/>
      <w:bookmarkStart w:id="30" w:name="OLE_LINK52"/>
      <w:r w:rsidR="00F17791">
        <w:rPr>
          <w:rFonts w:hint="eastAsia"/>
        </w:rPr>
        <w:t xml:space="preserve">in </w:t>
      </w:r>
      <w:r w:rsidR="00960B4F">
        <w:rPr>
          <w:rFonts w:hint="eastAsia"/>
        </w:rPr>
        <w:t xml:space="preserve">middle </w:t>
      </w:r>
      <w:r w:rsidR="00643399">
        <w:t>approach</w:t>
      </w:r>
      <w:r w:rsidR="00643399">
        <w:rPr>
          <w:rFonts w:hint="eastAsia"/>
        </w:rPr>
        <w:t xml:space="preserve"> </w:t>
      </w:r>
      <w:r w:rsidR="009E2DD1">
        <w:rPr>
          <w:rFonts w:hint="eastAsia"/>
        </w:rPr>
        <w:t xml:space="preserve">of </w:t>
      </w:r>
      <w:bookmarkEnd w:id="29"/>
      <w:bookmarkEnd w:id="30"/>
      <w:r w:rsidR="00042BCC">
        <w:fldChar w:fldCharType="begin"/>
      </w:r>
      <w:r w:rsidR="002F63A8">
        <w:instrText xml:space="preserve"> REF _Ref458431213 \h  \* MERGEFORMAT </w:instrText>
      </w:r>
      <w:r w:rsidR="00042BCC">
        <w:fldChar w:fldCharType="separate"/>
      </w:r>
      <w:r w:rsidR="00DC03C0">
        <w:t xml:space="preserve">Fig </w:t>
      </w:r>
      <w:r w:rsidR="00042BCC">
        <w:fldChar w:fldCharType="end"/>
      </w:r>
      <w:r w:rsidR="00F17791">
        <w:rPr>
          <w:rFonts w:hint="eastAsia"/>
        </w:rPr>
        <w:t xml:space="preserve">. </w:t>
      </w:r>
      <w:r w:rsidR="00F17791">
        <w:t>A</w:t>
      </w:r>
      <w:r w:rsidR="00F17791">
        <w:rPr>
          <w:rFonts w:hint="eastAsia"/>
        </w:rPr>
        <w:t xml:space="preserve">lthough self-contained feedback and scheduling for DL and UL data </w:t>
      </w:r>
      <w:r w:rsidR="00F17791">
        <w:t>transmission</w:t>
      </w:r>
      <w:r w:rsidR="00F17791">
        <w:rPr>
          <w:rFonts w:hint="eastAsia"/>
        </w:rPr>
        <w:t xml:space="preserve"> is very </w:t>
      </w:r>
      <w:r w:rsidR="00F17791">
        <w:t>attractive in many cases</w:t>
      </w:r>
      <w:r w:rsidR="00F17791">
        <w:rPr>
          <w:rFonts w:hint="eastAsia"/>
        </w:rPr>
        <w:t xml:space="preserve">, it is still </w:t>
      </w:r>
      <w:r w:rsidR="00F17791">
        <w:t>doubtful</w:t>
      </w:r>
      <w:r w:rsidR="00F17791">
        <w:rPr>
          <w:rFonts w:hint="eastAsia"/>
        </w:rPr>
        <w:t xml:space="preserve"> whether it can be </w:t>
      </w:r>
      <w:r w:rsidR="00F17791">
        <w:t>used</w:t>
      </w:r>
      <w:r w:rsidR="00F17791">
        <w:rPr>
          <w:rFonts w:hint="eastAsia"/>
        </w:rPr>
        <w:t xml:space="preserve"> in all cases. </w:t>
      </w:r>
      <w:r w:rsidR="00F17791">
        <w:t>In such cases,</w:t>
      </w:r>
      <w:r w:rsidR="00F17791">
        <w:rPr>
          <w:rFonts w:hint="eastAsia"/>
        </w:rPr>
        <w:t xml:space="preserve"> delayed feedback </w:t>
      </w:r>
      <w:r w:rsidR="00F17791">
        <w:t>and/</w:t>
      </w:r>
      <w:r w:rsidR="00F17791">
        <w:rPr>
          <w:rFonts w:hint="eastAsia"/>
        </w:rPr>
        <w:t xml:space="preserve">or </w:t>
      </w:r>
      <w:r w:rsidR="00F17791">
        <w:t>scheduling</w:t>
      </w:r>
      <w:r w:rsidR="00F17791">
        <w:rPr>
          <w:rFonts w:hint="eastAsia"/>
        </w:rPr>
        <w:t xml:space="preserve"> </w:t>
      </w:r>
      <w:r w:rsidR="00F17791">
        <w:t>needs to be</w:t>
      </w:r>
      <w:r w:rsidR="00F17791">
        <w:rPr>
          <w:rFonts w:hint="eastAsia"/>
        </w:rPr>
        <w:t xml:space="preserve"> </w:t>
      </w:r>
      <w:r w:rsidR="00F17791">
        <w:t>used.</w:t>
      </w:r>
      <w:r w:rsidR="00F17791">
        <w:rPr>
          <w:rFonts w:hint="eastAsia"/>
        </w:rPr>
        <w:t xml:space="preserve"> </w:t>
      </w:r>
      <w:r w:rsidR="00F17791">
        <w:t xml:space="preserve">Then, </w:t>
      </w:r>
      <w:r w:rsidR="00F17791">
        <w:rPr>
          <w:rFonts w:hint="eastAsia"/>
        </w:rPr>
        <w:t xml:space="preserve">the idea of puncturing </w:t>
      </w:r>
      <w:r w:rsidR="00F17791">
        <w:t xml:space="preserve">a </w:t>
      </w:r>
      <w:r w:rsidR="00F17791">
        <w:rPr>
          <w:rFonts w:hint="eastAsia"/>
        </w:rPr>
        <w:t xml:space="preserve">continuous time interval for STI may </w:t>
      </w:r>
      <w:r w:rsidR="00F17791">
        <w:t>constrain</w:t>
      </w:r>
      <w:r w:rsidR="00F17791">
        <w:rPr>
          <w:rFonts w:hint="eastAsia"/>
        </w:rPr>
        <w:t xml:space="preserve"> the </w:t>
      </w:r>
      <w:r w:rsidR="00F17791">
        <w:t>flexibility</w:t>
      </w:r>
      <w:r w:rsidR="00F17791">
        <w:rPr>
          <w:rFonts w:hint="eastAsia"/>
        </w:rPr>
        <w:t xml:space="preserve"> of data transmission to some extent</w:t>
      </w:r>
      <w:r w:rsidR="00F17791">
        <w:t>,</w:t>
      </w:r>
      <w:r w:rsidR="00F17791">
        <w:rPr>
          <w:rFonts w:hint="eastAsia"/>
        </w:rPr>
        <w:t xml:space="preserve"> </w:t>
      </w:r>
      <w:r w:rsidR="00F17791" w:rsidRPr="008008E1">
        <w:rPr>
          <w:rFonts w:hint="eastAsia"/>
        </w:rPr>
        <w:t xml:space="preserve">especially </w:t>
      </w:r>
      <w:r w:rsidR="005A2283" w:rsidRPr="00C24A06">
        <w:t>if a long STI</w:t>
      </w:r>
      <w:r w:rsidR="00F17791" w:rsidRPr="008008E1">
        <w:rPr>
          <w:rFonts w:hint="eastAsia"/>
        </w:rPr>
        <w:t xml:space="preserve"> is employed</w:t>
      </w:r>
      <w:r w:rsidR="00C24A06">
        <w:t>. In the appendix, we argue that hundreds of beams may be necessary to provide coverage in some scenarios, which may require a STIs of up to a hundred SBs.</w:t>
      </w:r>
    </w:p>
    <w:p w:rsidR="00757C59" w:rsidRDefault="009E2DD1" w:rsidP="002D1BDB">
      <w:pPr>
        <w:adjustRightInd/>
        <w:snapToGrid w:val="0"/>
        <w:spacing w:afterLines="100" w:line="276" w:lineRule="auto"/>
        <w:jc w:val="both"/>
      </w:pPr>
      <w:r>
        <w:t xml:space="preserve">For </w:t>
      </w:r>
      <w:r>
        <w:rPr>
          <w:rFonts w:hint="eastAsia"/>
        </w:rPr>
        <w:t xml:space="preserve">single beam </w:t>
      </w:r>
      <w:r w:rsidRPr="009E2DD1">
        <w:t>based deployment</w:t>
      </w:r>
      <w:r>
        <w:rPr>
          <w:rFonts w:hint="eastAsia"/>
        </w:rPr>
        <w:t>, only one or a few symbol</w:t>
      </w:r>
      <w:r w:rsidR="00AC4937">
        <w:rPr>
          <w:rFonts w:hint="eastAsia"/>
        </w:rPr>
        <w:t>s</w:t>
      </w:r>
      <w:r>
        <w:rPr>
          <w:rFonts w:hint="eastAsia"/>
        </w:rPr>
        <w:t xml:space="preserve"> will be </w:t>
      </w:r>
      <w:r w:rsidRPr="009E2DD1">
        <w:t>occup</w:t>
      </w:r>
      <w:r w:rsidRPr="009E2DD1">
        <w:rPr>
          <w:rFonts w:hint="eastAsia"/>
        </w:rPr>
        <w:t>ied by SB</w:t>
      </w:r>
      <w:r>
        <w:rPr>
          <w:rFonts w:hint="eastAsia"/>
        </w:rPr>
        <w:t xml:space="preserve">. </w:t>
      </w:r>
      <w:r>
        <w:t>T</w:t>
      </w:r>
      <w:r>
        <w:rPr>
          <w:rFonts w:hint="eastAsia"/>
        </w:rPr>
        <w:t xml:space="preserve">he remaining part can be used for data transmission just like LTE. So </w:t>
      </w:r>
      <w:r w:rsidR="00AC4937">
        <w:rPr>
          <w:rFonts w:hint="eastAsia"/>
        </w:rPr>
        <w:t xml:space="preserve">it seems not a good way for </w:t>
      </w:r>
      <w:r>
        <w:rPr>
          <w:rFonts w:hint="eastAsia"/>
        </w:rPr>
        <w:t xml:space="preserve">mapping </w:t>
      </w:r>
      <w:r w:rsidR="00AC4937">
        <w:rPr>
          <w:rFonts w:hint="eastAsia"/>
        </w:rPr>
        <w:t xml:space="preserve">the SB </w:t>
      </w:r>
      <w:r>
        <w:rPr>
          <w:rFonts w:hint="eastAsia"/>
        </w:rPr>
        <w:t xml:space="preserve">from the </w:t>
      </w:r>
      <w:r>
        <w:t>beginning</w:t>
      </w:r>
      <w:r>
        <w:rPr>
          <w:rFonts w:hint="eastAsia"/>
        </w:rPr>
        <w:t xml:space="preserve"> of a time interval. </w:t>
      </w:r>
      <w:r w:rsidR="00AC4937">
        <w:rPr>
          <w:rFonts w:hint="eastAsia"/>
        </w:rPr>
        <w:t xml:space="preserve">DL control domain should be </w:t>
      </w:r>
      <w:bookmarkStart w:id="31" w:name="OLE_LINK49"/>
      <w:bookmarkStart w:id="32" w:name="OLE_LINK50"/>
      <w:r w:rsidR="00AC4937" w:rsidRPr="00AC4937">
        <w:t>reserve</w:t>
      </w:r>
      <w:r w:rsidR="00AC4937">
        <w:rPr>
          <w:rFonts w:hint="eastAsia"/>
        </w:rPr>
        <w:t xml:space="preserve">d </w:t>
      </w:r>
      <w:bookmarkEnd w:id="31"/>
      <w:bookmarkEnd w:id="32"/>
      <w:r w:rsidR="00AC4937">
        <w:rPr>
          <w:rFonts w:hint="eastAsia"/>
        </w:rPr>
        <w:t xml:space="preserve">for </w:t>
      </w:r>
      <w:r w:rsidR="00AC4937" w:rsidRPr="00AC4937">
        <w:rPr>
          <w:rFonts w:hint="eastAsia"/>
        </w:rPr>
        <w:t>d</w:t>
      </w:r>
      <w:r w:rsidR="00AC4937" w:rsidRPr="00AC4937">
        <w:t>ata scheduling</w:t>
      </w:r>
      <w:r w:rsidR="00AC4937" w:rsidRPr="00AC4937">
        <w:rPr>
          <w:rFonts w:hint="eastAsia"/>
        </w:rPr>
        <w:t>.</w:t>
      </w:r>
    </w:p>
    <w:bookmarkStart w:id="33" w:name="OLE_LINK39"/>
    <w:bookmarkStart w:id="34" w:name="OLE_LINK40"/>
    <w:p w:rsidR="00F17791" w:rsidRDefault="00960B4F" w:rsidP="00F17791">
      <w:pPr>
        <w:keepNext/>
        <w:adjustRightInd/>
        <w:snapToGrid w:val="0"/>
        <w:spacing w:line="240" w:lineRule="auto"/>
        <w:jc w:val="center"/>
      </w:pPr>
      <w:r>
        <w:object w:dxaOrig="10322" w:dyaOrig="7432">
          <v:shape id="_x0000_i1026" type="#_x0000_t75" style="width:389.5pt;height:281pt" o:ole="">
            <v:imagedata r:id="rId10" o:title=""/>
          </v:shape>
          <o:OLEObject Type="Embed" ProgID="Visio.Drawing.11" ShapeID="_x0000_i1026" DrawAspect="Content" ObjectID="_1536816599" r:id="rId11"/>
        </w:object>
      </w:r>
      <w:bookmarkEnd w:id="33"/>
      <w:bookmarkEnd w:id="34"/>
    </w:p>
    <w:p w:rsidR="00F17791" w:rsidRDefault="00F17791" w:rsidP="00F17791">
      <w:pPr>
        <w:pStyle w:val="Caption"/>
        <w:spacing w:before="0" w:after="240"/>
        <w:jc w:val="center"/>
        <w:rPr>
          <w:lang w:eastAsia="zh-CN"/>
        </w:rPr>
      </w:pPr>
      <w:bookmarkStart w:id="35" w:name="_Ref458431213"/>
      <w:r>
        <w:t>Fig</w:t>
      </w:r>
      <w:r w:rsidR="00C346D3">
        <w:rPr>
          <w:rFonts w:hint="eastAsia"/>
          <w:lang w:eastAsia="zh-CN"/>
        </w:rPr>
        <w:t>ure</w:t>
      </w:r>
      <w:r>
        <w:t xml:space="preserve"> </w:t>
      </w:r>
      <w:bookmarkEnd w:id="35"/>
      <w:r w:rsidR="00C346D3">
        <w:rPr>
          <w:rFonts w:hint="eastAsia"/>
          <w:lang w:eastAsia="zh-CN"/>
        </w:rPr>
        <w:t>4:</w:t>
      </w:r>
      <w:r w:rsidR="002F63A8">
        <w:rPr>
          <w:rFonts w:hint="eastAsia"/>
          <w:lang w:eastAsia="zh-CN"/>
        </w:rPr>
        <w:t xml:space="preserve"> </w:t>
      </w:r>
      <w:r>
        <w:rPr>
          <w:rFonts w:hint="eastAsia"/>
          <w:lang w:eastAsia="zh-CN"/>
        </w:rPr>
        <w:t>Illustration of Continuous</w:t>
      </w:r>
      <w:r>
        <w:rPr>
          <w:lang w:eastAsia="zh-CN"/>
        </w:rPr>
        <w:t xml:space="preserve"> (</w:t>
      </w:r>
      <w:r w:rsidR="00960B4F">
        <w:rPr>
          <w:rFonts w:hint="eastAsia"/>
          <w:lang w:eastAsia="zh-CN"/>
        </w:rPr>
        <w:t>middle</w:t>
      </w:r>
      <w:r>
        <w:rPr>
          <w:lang w:eastAsia="zh-CN"/>
        </w:rPr>
        <w:t>)</w:t>
      </w:r>
      <w:r>
        <w:rPr>
          <w:rFonts w:hint="eastAsia"/>
          <w:lang w:eastAsia="zh-CN"/>
        </w:rPr>
        <w:t xml:space="preserve"> and Discontinuous</w:t>
      </w:r>
      <w:r>
        <w:rPr>
          <w:lang w:eastAsia="zh-CN"/>
        </w:rPr>
        <w:t xml:space="preserve"> (</w:t>
      </w:r>
      <w:r w:rsidR="00960B4F" w:rsidRPr="00643399">
        <w:t>bottom</w:t>
      </w:r>
      <w:r>
        <w:rPr>
          <w:lang w:eastAsia="zh-CN"/>
        </w:rPr>
        <w:t>)</w:t>
      </w:r>
      <w:r>
        <w:rPr>
          <w:rFonts w:hint="eastAsia"/>
          <w:lang w:eastAsia="zh-CN"/>
        </w:rPr>
        <w:t xml:space="preserve"> DL STI</w:t>
      </w:r>
    </w:p>
    <w:p w:rsidR="00AC4937" w:rsidRPr="00643399" w:rsidRDefault="00AC4937" w:rsidP="002D1BDB">
      <w:pPr>
        <w:adjustRightInd/>
        <w:snapToGrid w:val="0"/>
        <w:spacing w:afterLines="50" w:line="276" w:lineRule="auto"/>
        <w:jc w:val="both"/>
      </w:pPr>
      <w:r>
        <w:rPr>
          <w:rFonts w:hint="eastAsia"/>
        </w:rPr>
        <w:t xml:space="preserve">Considering </w:t>
      </w:r>
      <w:r w:rsidRPr="00AC4937">
        <w:t xml:space="preserve">multi-beam </w:t>
      </w:r>
      <w:r>
        <w:rPr>
          <w:rFonts w:hint="eastAsia"/>
        </w:rPr>
        <w:t xml:space="preserve">(w/o </w:t>
      </w:r>
      <w:r>
        <w:t>repetition</w:t>
      </w:r>
      <w:r>
        <w:rPr>
          <w:rFonts w:hint="eastAsia"/>
        </w:rPr>
        <w:t xml:space="preserve">) </w:t>
      </w:r>
      <w:r w:rsidRPr="00AC4937">
        <w:t>based deployments</w:t>
      </w:r>
      <w:r>
        <w:rPr>
          <w:rFonts w:hint="eastAsia"/>
        </w:rPr>
        <w:t xml:space="preserve">, </w:t>
      </w:r>
      <w:r w:rsidRPr="00AC4937">
        <w:rPr>
          <w:rFonts w:hint="eastAsia"/>
        </w:rPr>
        <w:t>a</w:t>
      </w:r>
      <w:r w:rsidRPr="00AC4937">
        <w:t xml:space="preserve"> unified</w:t>
      </w:r>
      <w:r w:rsidRPr="00AC4937">
        <w:rPr>
          <w:rFonts w:hint="eastAsia"/>
        </w:rPr>
        <w:t xml:space="preserve"> design need to be </w:t>
      </w:r>
      <w:r w:rsidRPr="00AC4937">
        <w:t>guarantee</w:t>
      </w:r>
      <w:r w:rsidRPr="00AC4937">
        <w:rPr>
          <w:rFonts w:hint="eastAsia"/>
        </w:rPr>
        <w:t>d. It means mapping of multi-beam SBs should keep a same start time point</w:t>
      </w:r>
      <w:r w:rsidR="00643399">
        <w:rPr>
          <w:rFonts w:hint="eastAsia"/>
        </w:rPr>
        <w:t xml:space="preserve"> as single beam </w:t>
      </w:r>
      <w:r w:rsidR="00643399" w:rsidRPr="009E2DD1">
        <w:t>based deployment</w:t>
      </w:r>
      <w:r w:rsidRPr="00AC4937">
        <w:rPr>
          <w:rFonts w:hint="eastAsia"/>
        </w:rPr>
        <w:t xml:space="preserve">, and </w:t>
      </w:r>
      <w:r w:rsidRPr="00AC4937">
        <w:t>the control field</w:t>
      </w:r>
      <w:r w:rsidR="00643399">
        <w:rPr>
          <w:rFonts w:hint="eastAsia"/>
        </w:rPr>
        <w:t xml:space="preserve"> </w:t>
      </w:r>
      <w:r w:rsidR="00643399" w:rsidRPr="00643399">
        <w:rPr>
          <w:rFonts w:hint="eastAsia"/>
        </w:rPr>
        <w:t>i</w:t>
      </w:r>
      <w:r w:rsidR="00643399" w:rsidRPr="00643399">
        <w:t>nvolved</w:t>
      </w:r>
      <w:r w:rsidR="00643399" w:rsidRPr="00643399">
        <w:rPr>
          <w:rFonts w:hint="eastAsia"/>
        </w:rPr>
        <w:t xml:space="preserve"> could be </w:t>
      </w:r>
      <w:r w:rsidR="00643399" w:rsidRPr="00AC4937">
        <w:t>reserve</w:t>
      </w:r>
      <w:r w:rsidR="00643399">
        <w:rPr>
          <w:rFonts w:hint="eastAsia"/>
        </w:rPr>
        <w:t xml:space="preserve">d as the same </w:t>
      </w:r>
      <w:r w:rsidR="00643399" w:rsidRPr="00643399">
        <w:t>principle</w:t>
      </w:r>
      <w:r w:rsidR="00643399" w:rsidRPr="00643399">
        <w:rPr>
          <w:rFonts w:hint="eastAsia"/>
        </w:rPr>
        <w:t xml:space="preserve">. </w:t>
      </w:r>
    </w:p>
    <w:p w:rsidR="00757C59" w:rsidRDefault="00643399" w:rsidP="002D1BDB">
      <w:pPr>
        <w:adjustRightInd/>
        <w:snapToGrid w:val="0"/>
        <w:spacing w:afterLines="50" w:line="276" w:lineRule="auto"/>
        <w:jc w:val="both"/>
      </w:pPr>
      <w:r>
        <w:rPr>
          <w:rFonts w:hint="eastAsia"/>
        </w:rPr>
        <w:t>So a</w:t>
      </w:r>
      <w:r w:rsidR="00F17791">
        <w:rPr>
          <w:rFonts w:hint="eastAsia"/>
        </w:rPr>
        <w:t xml:space="preserve">nother </w:t>
      </w:r>
      <w:bookmarkStart w:id="36" w:name="OLE_LINK41"/>
      <w:bookmarkStart w:id="37" w:name="OLE_LINK42"/>
      <w:r>
        <w:rPr>
          <w:rFonts w:hint="eastAsia"/>
        </w:rPr>
        <w:t>discontinuous STI</w:t>
      </w:r>
      <w:bookmarkEnd w:id="36"/>
      <w:bookmarkEnd w:id="37"/>
      <w:r>
        <w:t xml:space="preserve"> </w:t>
      </w:r>
      <w:r w:rsidR="00F17791">
        <w:t>approach</w:t>
      </w:r>
      <w:r w:rsidR="00F17791">
        <w:rPr>
          <w:rFonts w:hint="eastAsia"/>
        </w:rPr>
        <w:t xml:space="preserve"> </w:t>
      </w:r>
      <w:r>
        <w:rPr>
          <w:rFonts w:hint="eastAsia"/>
        </w:rPr>
        <w:t xml:space="preserve">as shown in </w:t>
      </w:r>
      <w:r w:rsidRPr="00643399">
        <w:t xml:space="preserve">bottom </w:t>
      </w:r>
      <w:r>
        <w:t>approach</w:t>
      </w:r>
      <w:r>
        <w:rPr>
          <w:rFonts w:hint="eastAsia"/>
        </w:rPr>
        <w:t xml:space="preserve"> of </w:t>
      </w:r>
      <w:fldSimple w:instr=" REF _Ref458431213 \h  \* MERGEFORMAT ">
        <w:r w:rsidR="00DC03C0">
          <w:t>Fig</w:t>
        </w:r>
        <w:r w:rsidR="00C346D3">
          <w:rPr>
            <w:rFonts w:hint="eastAsia"/>
          </w:rPr>
          <w:t>ure 4</w:t>
        </w:r>
      </w:fldSimple>
      <w:r>
        <w:rPr>
          <w:rFonts w:hint="eastAsia"/>
        </w:rPr>
        <w:t xml:space="preserve"> may be</w:t>
      </w:r>
      <w:r w:rsidR="00F17791">
        <w:rPr>
          <w:rFonts w:hint="eastAsia"/>
        </w:rPr>
        <w:t xml:space="preserve"> appl</w:t>
      </w:r>
      <w:r>
        <w:rPr>
          <w:rFonts w:hint="eastAsia"/>
        </w:rPr>
        <w:t>ied.</w:t>
      </w:r>
      <w:r w:rsidR="00F17791">
        <w:rPr>
          <w:rFonts w:hint="eastAsia"/>
        </w:rPr>
        <w:t xml:space="preserve"> </w:t>
      </w:r>
      <w:r>
        <w:rPr>
          <w:rFonts w:hint="eastAsia"/>
        </w:rPr>
        <w:t>O</w:t>
      </w:r>
      <w:r w:rsidR="00F17791">
        <w:rPr>
          <w:rFonts w:hint="eastAsia"/>
        </w:rPr>
        <w:t xml:space="preserve">nly </w:t>
      </w:r>
      <w:r w:rsidR="00F17791">
        <w:t>puncture</w:t>
      </w:r>
      <w:r w:rsidR="00F17791">
        <w:rPr>
          <w:rFonts w:hint="eastAsia"/>
        </w:rPr>
        <w:t xml:space="preserve"> data part of time interval for multiplexing of SBs. </w:t>
      </w:r>
      <w:r w:rsidR="00F17791">
        <w:t>T</w:t>
      </w:r>
      <w:r w:rsidR="00F17791">
        <w:rPr>
          <w:rFonts w:hint="eastAsia"/>
        </w:rPr>
        <w:t>hen</w:t>
      </w:r>
      <w:r w:rsidR="00F17791">
        <w:t>,</w:t>
      </w:r>
      <w:r w:rsidR="00F17791">
        <w:rPr>
          <w:rFonts w:hint="eastAsia"/>
        </w:rPr>
        <w:t xml:space="preserve"> even a long DL STI may not impact flexibility of data </w:t>
      </w:r>
      <w:r w:rsidR="00F17791">
        <w:t>transmission</w:t>
      </w:r>
      <w:r w:rsidR="00F17791">
        <w:rPr>
          <w:rFonts w:hint="eastAsia"/>
        </w:rPr>
        <w:t xml:space="preserve">. </w:t>
      </w:r>
    </w:p>
    <w:p w:rsidR="00F17791" w:rsidRPr="00431DD0" w:rsidRDefault="00F17791" w:rsidP="00F17791">
      <w:pPr>
        <w:pStyle w:val="Caption"/>
        <w:rPr>
          <w:i/>
          <w:lang w:eastAsia="zh-CN"/>
        </w:rPr>
      </w:pPr>
      <w:r w:rsidRPr="00431DD0">
        <w:rPr>
          <w:i/>
        </w:rPr>
        <w:t xml:space="preserve">Proposal </w:t>
      </w:r>
      <w:r w:rsidR="00697607">
        <w:rPr>
          <w:rFonts w:hint="eastAsia"/>
          <w:i/>
          <w:lang w:eastAsia="zh-CN"/>
        </w:rPr>
        <w:t>8</w:t>
      </w:r>
      <w:r w:rsidRPr="00431DD0">
        <w:rPr>
          <w:i/>
        </w:rPr>
        <w:t>:</w:t>
      </w:r>
      <w:r w:rsidRPr="00431DD0">
        <w:rPr>
          <w:rFonts w:hint="eastAsia"/>
          <w:i/>
          <w:lang w:eastAsia="zh-CN"/>
        </w:rPr>
        <w:t xml:space="preserve"> NR should strive for a STI </w:t>
      </w:r>
      <w:r w:rsidRPr="00431DD0">
        <w:rPr>
          <w:i/>
          <w:lang w:eastAsia="zh-CN"/>
        </w:rPr>
        <w:t>structure</w:t>
      </w:r>
      <w:r w:rsidRPr="00431DD0">
        <w:rPr>
          <w:rFonts w:hint="eastAsia"/>
          <w:i/>
          <w:lang w:eastAsia="zh-CN"/>
        </w:rPr>
        <w:t xml:space="preserve"> that will bring less impact on data </w:t>
      </w:r>
      <w:r w:rsidRPr="00431DD0">
        <w:rPr>
          <w:i/>
          <w:lang w:eastAsia="zh-CN"/>
        </w:rPr>
        <w:t>transmission</w:t>
      </w:r>
      <w:r w:rsidRPr="00431DD0">
        <w:rPr>
          <w:rFonts w:hint="eastAsia"/>
          <w:i/>
          <w:lang w:eastAsia="zh-CN"/>
        </w:rPr>
        <w:t xml:space="preserve">, e.g. </w:t>
      </w:r>
      <w:r w:rsidRPr="00431DD0">
        <w:rPr>
          <w:i/>
          <w:lang w:eastAsia="zh-CN"/>
        </w:rPr>
        <w:t>a</w:t>
      </w:r>
      <w:r w:rsidRPr="00431DD0">
        <w:rPr>
          <w:rFonts w:hint="eastAsia"/>
          <w:i/>
          <w:lang w:eastAsia="zh-CN"/>
        </w:rPr>
        <w:t xml:space="preserve">pplying discontinuous </w:t>
      </w:r>
      <w:r w:rsidRPr="00431DD0">
        <w:rPr>
          <w:rFonts w:hint="eastAsia"/>
          <w:i/>
        </w:rPr>
        <w:t>STI</w:t>
      </w:r>
      <w:r w:rsidRPr="00431DD0">
        <w:rPr>
          <w:rFonts w:hint="eastAsia"/>
          <w:i/>
          <w:lang w:eastAsia="zh-CN"/>
        </w:rPr>
        <w:t xml:space="preserve"> structure</w:t>
      </w:r>
      <w:r>
        <w:rPr>
          <w:i/>
          <w:lang w:eastAsia="zh-CN"/>
        </w:rPr>
        <w:t>.</w:t>
      </w:r>
    </w:p>
    <w:p w:rsidR="0049456C" w:rsidRPr="0049456C" w:rsidRDefault="00C346D3" w:rsidP="0049456C">
      <w:pPr>
        <w:pStyle w:val="Heading2"/>
        <w:rPr>
          <w:lang w:eastAsia="zh-CN"/>
        </w:rPr>
      </w:pPr>
      <w:r>
        <w:rPr>
          <w:rFonts w:hint="eastAsia"/>
          <w:lang w:eastAsia="zh-CN"/>
        </w:rPr>
        <w:t>5</w:t>
      </w:r>
      <w:r w:rsidR="0049456C">
        <w:rPr>
          <w:rFonts w:hint="eastAsia"/>
          <w:lang w:eastAsia="zh-CN"/>
        </w:rPr>
        <w:t>.</w:t>
      </w:r>
      <w:r w:rsidR="0049456C">
        <w:rPr>
          <w:rFonts w:hint="eastAsia"/>
          <w:lang w:eastAsia="zh-CN"/>
        </w:rPr>
        <w:tab/>
      </w:r>
      <w:r w:rsidR="0049456C" w:rsidRPr="0049456C">
        <w:rPr>
          <w:lang w:eastAsia="zh-CN"/>
        </w:rPr>
        <w:t>Timing Information</w:t>
      </w:r>
    </w:p>
    <w:p w:rsidR="00757C59" w:rsidRDefault="0049456C" w:rsidP="002D1BDB">
      <w:pPr>
        <w:adjustRightInd/>
        <w:snapToGrid w:val="0"/>
        <w:spacing w:afterLines="50" w:line="276" w:lineRule="auto"/>
        <w:jc w:val="both"/>
      </w:pPr>
      <w:r w:rsidRPr="00DF05A7">
        <w:t xml:space="preserve">The first sweeping block in a sweeping time interval may serve </w:t>
      </w:r>
      <w:r w:rsidR="00A10A5A" w:rsidRPr="00B4719E">
        <w:t>as a time reference.</w:t>
      </w:r>
      <w:r w:rsidRPr="00DF05A7">
        <w:t xml:space="preserve"> For example, it may have a fixed time relation to a frame or a subframe boundary. However, a UE that detects a synchronization signal does not necessarily know which sweeping block the synchronization signal was part of. Therefore, it may be suitable to indicate the sweeping block index (SBI) in the sweeping block itself, so that the </w:t>
      </w:r>
      <w:r>
        <w:t>timing of the first SB in the STI</w:t>
      </w:r>
      <w:r w:rsidRPr="00DF05A7">
        <w:t xml:space="preserve"> can be detected by the UE</w:t>
      </w:r>
      <w:r w:rsidR="00E321CC">
        <w:rPr>
          <w:rFonts w:hint="eastAsia"/>
        </w:rPr>
        <w:t>.</w:t>
      </w:r>
    </w:p>
    <w:p w:rsidR="0049456C" w:rsidRDefault="00697607" w:rsidP="0049456C">
      <w:pPr>
        <w:pStyle w:val="Caption"/>
        <w:rPr>
          <w:i/>
          <w:lang w:eastAsia="zh-CN"/>
        </w:rPr>
      </w:pPr>
      <w:r w:rsidRPr="00A7062E">
        <w:rPr>
          <w:i/>
          <w:lang w:eastAsia="zh-CN"/>
        </w:rPr>
        <w:t>Proposal</w:t>
      </w:r>
      <w:r w:rsidR="00D77A65">
        <w:rPr>
          <w:i/>
          <w:lang w:eastAsia="zh-CN"/>
        </w:rPr>
        <w:t xml:space="preserve"> </w:t>
      </w:r>
      <w:r>
        <w:rPr>
          <w:rFonts w:hint="eastAsia"/>
          <w:i/>
          <w:lang w:eastAsia="zh-CN"/>
        </w:rPr>
        <w:t>9</w:t>
      </w:r>
      <w:r w:rsidR="0049456C" w:rsidRPr="00A7062E">
        <w:rPr>
          <w:i/>
          <w:lang w:eastAsia="zh-CN"/>
        </w:rPr>
        <w:t>: The</w:t>
      </w:r>
      <w:r w:rsidR="0049456C">
        <w:rPr>
          <w:rFonts w:hint="eastAsia"/>
          <w:i/>
          <w:lang w:eastAsia="zh-CN"/>
        </w:rPr>
        <w:t xml:space="preserve"> </w:t>
      </w:r>
      <w:r w:rsidR="002A1865">
        <w:rPr>
          <w:i/>
          <w:lang w:eastAsia="zh-CN"/>
        </w:rPr>
        <w:t xml:space="preserve">DL </w:t>
      </w:r>
      <w:r w:rsidR="0049456C" w:rsidRPr="00A7062E">
        <w:rPr>
          <w:i/>
          <w:lang w:eastAsia="zh-CN"/>
        </w:rPr>
        <w:t>sweeping block index</w:t>
      </w:r>
      <w:r w:rsidR="0049456C">
        <w:rPr>
          <w:rFonts w:hint="eastAsia"/>
          <w:i/>
          <w:lang w:eastAsia="zh-CN"/>
        </w:rPr>
        <w:t xml:space="preserve"> </w:t>
      </w:r>
      <w:r w:rsidR="0049456C">
        <w:rPr>
          <w:i/>
          <w:lang w:eastAsia="zh-CN"/>
        </w:rPr>
        <w:t>should</w:t>
      </w:r>
      <w:r w:rsidR="0049456C">
        <w:rPr>
          <w:rFonts w:hint="eastAsia"/>
          <w:i/>
          <w:lang w:eastAsia="zh-CN"/>
        </w:rPr>
        <w:t xml:space="preserve"> be indicated for UE to acquire DL timing</w:t>
      </w:r>
      <w:r w:rsidR="00F8095D">
        <w:rPr>
          <w:rFonts w:hint="eastAsia"/>
          <w:i/>
          <w:lang w:eastAsia="zh-CN"/>
        </w:rPr>
        <w:t>.</w:t>
      </w:r>
      <w:r w:rsidR="0049456C">
        <w:rPr>
          <w:rFonts w:hint="eastAsia"/>
          <w:i/>
          <w:lang w:eastAsia="zh-CN"/>
        </w:rPr>
        <w:t xml:space="preserve"> </w:t>
      </w:r>
    </w:p>
    <w:p w:rsidR="006E1F28" w:rsidRPr="00B4719E" w:rsidRDefault="00C346D3" w:rsidP="00B4719E">
      <w:pPr>
        <w:pStyle w:val="Heading2"/>
        <w:rPr>
          <w:lang w:eastAsia="zh-CN"/>
        </w:rPr>
      </w:pPr>
      <w:r>
        <w:rPr>
          <w:rFonts w:hint="eastAsia"/>
          <w:lang w:eastAsia="zh-CN"/>
        </w:rPr>
        <w:t>6</w:t>
      </w:r>
      <w:r w:rsidR="00B4719E">
        <w:rPr>
          <w:rFonts w:hint="eastAsia"/>
          <w:lang w:eastAsia="zh-CN"/>
        </w:rPr>
        <w:t>.</w:t>
      </w:r>
      <w:r w:rsidR="00B4719E">
        <w:rPr>
          <w:rFonts w:hint="eastAsia"/>
          <w:lang w:eastAsia="zh-CN"/>
        </w:rPr>
        <w:tab/>
      </w:r>
      <w:r w:rsidR="00BC3318">
        <w:rPr>
          <w:rFonts w:hint="eastAsia"/>
          <w:lang w:eastAsia="zh-CN"/>
        </w:rPr>
        <w:t xml:space="preserve">Structure </w:t>
      </w:r>
      <w:r w:rsidR="00B4719E">
        <w:rPr>
          <w:rFonts w:hint="eastAsia"/>
          <w:lang w:eastAsia="zh-CN"/>
        </w:rPr>
        <w:t xml:space="preserve">of </w:t>
      </w:r>
      <w:r w:rsidR="003711F8">
        <w:rPr>
          <w:lang w:eastAsia="zh-CN"/>
        </w:rPr>
        <w:t xml:space="preserve">a </w:t>
      </w:r>
      <w:r w:rsidR="002F63A8">
        <w:rPr>
          <w:rFonts w:hint="eastAsia"/>
          <w:lang w:eastAsia="zh-CN"/>
        </w:rPr>
        <w:t xml:space="preserve">DL </w:t>
      </w:r>
      <w:r w:rsidR="003711F8">
        <w:rPr>
          <w:lang w:eastAsia="zh-CN"/>
        </w:rPr>
        <w:t>Sweeping Block (</w:t>
      </w:r>
      <w:r w:rsidR="00B4719E">
        <w:rPr>
          <w:rFonts w:hint="eastAsia"/>
          <w:lang w:eastAsia="zh-CN"/>
        </w:rPr>
        <w:t>SB</w:t>
      </w:r>
      <w:r w:rsidR="003711F8">
        <w:rPr>
          <w:lang w:eastAsia="zh-CN"/>
        </w:rPr>
        <w:t>)</w:t>
      </w:r>
    </w:p>
    <w:p w:rsidR="002F63A8" w:rsidRDefault="002F63A8" w:rsidP="002D1BDB">
      <w:pPr>
        <w:adjustRightInd/>
        <w:snapToGrid w:val="0"/>
        <w:spacing w:afterLines="50" w:line="276" w:lineRule="auto"/>
        <w:jc w:val="both"/>
      </w:pPr>
      <w:r>
        <w:t>O</w:t>
      </w:r>
      <w:r>
        <w:rPr>
          <w:rFonts w:hint="eastAsia"/>
        </w:rPr>
        <w:t xml:space="preserve">ne DL SB may </w:t>
      </w:r>
      <w:r>
        <w:t>accommodate</w:t>
      </w:r>
      <w:r>
        <w:rPr>
          <w:rFonts w:hint="eastAsia"/>
        </w:rPr>
        <w:t xml:space="preserve"> DL synchronization signal (SS, </w:t>
      </w:r>
      <w:r>
        <w:t xml:space="preserve">which </w:t>
      </w:r>
      <w:r>
        <w:rPr>
          <w:rFonts w:hint="eastAsia"/>
        </w:rPr>
        <w:t xml:space="preserve">may include PSS/SSS), system </w:t>
      </w:r>
      <w:r>
        <w:t>information</w:t>
      </w:r>
      <w:r>
        <w:rPr>
          <w:rFonts w:hint="eastAsia"/>
        </w:rPr>
        <w:t xml:space="preserve"> (SI) and/or beam specific reference signal (BRS). SS is used for cell discovery and coarse time/</w:t>
      </w:r>
      <w:r>
        <w:t>frequency</w:t>
      </w:r>
      <w:r>
        <w:rPr>
          <w:rFonts w:hint="eastAsia"/>
        </w:rPr>
        <w:t xml:space="preserve"> synchronization. BRS can be used for RSRP </w:t>
      </w:r>
      <w:r>
        <w:t>measurement</w:t>
      </w:r>
      <w:r>
        <w:rPr>
          <w:rFonts w:hint="eastAsia"/>
        </w:rPr>
        <w:t xml:space="preserve"> and fine time/</w:t>
      </w:r>
      <w:r>
        <w:t>frequency</w:t>
      </w:r>
      <w:r>
        <w:rPr>
          <w:rFonts w:hint="eastAsia"/>
        </w:rPr>
        <w:t xml:space="preserve"> synchronization. SI is used to indicate </w:t>
      </w:r>
      <w:r>
        <w:t>essential</w:t>
      </w:r>
      <w:r>
        <w:rPr>
          <w:rFonts w:hint="eastAsia"/>
        </w:rPr>
        <w:t xml:space="preserve"> system configuration related to initial access, e.g. </w:t>
      </w:r>
      <w:r>
        <w:t>configuration</w:t>
      </w:r>
      <w:r>
        <w:rPr>
          <w:rFonts w:hint="eastAsia"/>
        </w:rPr>
        <w:t xml:space="preserve"> </w:t>
      </w:r>
      <w:r>
        <w:rPr>
          <w:rFonts w:hint="eastAsia"/>
        </w:rPr>
        <w:lastRenderedPageBreak/>
        <w:t>of PRACH and UL/DL STI.</w:t>
      </w:r>
      <w:r w:rsidR="001C45C0">
        <w:t xml:space="preserve"> The extent to which only SS is sufficient for RSRP measurements depends on the SS design and the RSRP measurement requirements and should be further studied.</w:t>
      </w:r>
    </w:p>
    <w:p w:rsidR="002F63A8" w:rsidRDefault="00802A64" w:rsidP="002D1BDB">
      <w:pPr>
        <w:keepNext/>
        <w:adjustRightInd/>
        <w:snapToGrid w:val="0"/>
        <w:spacing w:beforeLines="50" w:line="240" w:lineRule="auto"/>
        <w:jc w:val="center"/>
      </w:pPr>
      <w:r>
        <w:rPr>
          <w:noProof/>
        </w:rPr>
        <w:drawing>
          <wp:inline distT="0" distB="0" distL="0" distR="0">
            <wp:extent cx="3930498" cy="1658003"/>
            <wp:effectExtent l="1905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3933868" cy="1659424"/>
                    </a:xfrm>
                    <a:prstGeom prst="rect">
                      <a:avLst/>
                    </a:prstGeom>
                    <a:noFill/>
                    <a:ln w="9525">
                      <a:noFill/>
                      <a:miter lim="800000"/>
                      <a:headEnd/>
                      <a:tailEnd/>
                    </a:ln>
                  </pic:spPr>
                </pic:pic>
              </a:graphicData>
            </a:graphic>
          </wp:inline>
        </w:drawing>
      </w:r>
    </w:p>
    <w:p w:rsidR="002F63A8" w:rsidRDefault="002F63A8" w:rsidP="002F63A8">
      <w:pPr>
        <w:pStyle w:val="Caption"/>
        <w:spacing w:before="0" w:after="240"/>
        <w:jc w:val="center"/>
        <w:rPr>
          <w:lang w:eastAsia="zh-CN"/>
        </w:rPr>
      </w:pPr>
      <w:bookmarkStart w:id="38" w:name="_Ref458438520"/>
      <w:r>
        <w:rPr>
          <w:lang w:eastAsia="zh-CN"/>
        </w:rPr>
        <w:t>Fig</w:t>
      </w:r>
      <w:r w:rsidR="00C346D3">
        <w:rPr>
          <w:rFonts w:hint="eastAsia"/>
          <w:lang w:eastAsia="zh-CN"/>
        </w:rPr>
        <w:t>ure</w:t>
      </w:r>
      <w:r>
        <w:rPr>
          <w:lang w:eastAsia="zh-CN"/>
        </w:rPr>
        <w:t xml:space="preserve"> </w:t>
      </w:r>
      <w:bookmarkEnd w:id="38"/>
      <w:r w:rsidR="00C346D3">
        <w:rPr>
          <w:rFonts w:hint="eastAsia"/>
          <w:lang w:eastAsia="zh-CN"/>
        </w:rPr>
        <w:t>5:</w:t>
      </w:r>
      <w:r>
        <w:rPr>
          <w:rFonts w:hint="eastAsia"/>
          <w:lang w:eastAsia="zh-CN"/>
        </w:rPr>
        <w:t xml:space="preserve"> Illustration of DL SB S</w:t>
      </w:r>
      <w:r>
        <w:rPr>
          <w:lang w:eastAsia="zh-CN"/>
        </w:rPr>
        <w:t>tructure</w:t>
      </w:r>
    </w:p>
    <w:p w:rsidR="002F63A8" w:rsidRDefault="007729DA" w:rsidP="002D1BDB">
      <w:pPr>
        <w:adjustRightInd/>
        <w:snapToGrid w:val="0"/>
        <w:spacing w:afterLines="50" w:line="276" w:lineRule="auto"/>
        <w:jc w:val="both"/>
      </w:pPr>
      <w:r>
        <w:t>A</w:t>
      </w:r>
      <w:r>
        <w:rPr>
          <w:rFonts w:hint="eastAsia"/>
        </w:rPr>
        <w:t xml:space="preserve">s shown in </w:t>
      </w:r>
      <w:r w:rsidR="00042BCC">
        <w:fldChar w:fldCharType="begin"/>
      </w:r>
      <w:r>
        <w:instrText xml:space="preserve"> </w:instrText>
      </w:r>
      <w:r>
        <w:rPr>
          <w:rFonts w:hint="eastAsia"/>
        </w:rPr>
        <w:instrText>REF _Ref458438520 \h</w:instrText>
      </w:r>
      <w:r>
        <w:instrText xml:space="preserve"> </w:instrText>
      </w:r>
      <w:r w:rsidR="00042BCC">
        <w:fldChar w:fldCharType="separate"/>
      </w:r>
      <w:r w:rsidR="00DC03C0">
        <w:t>Fig</w:t>
      </w:r>
      <w:r w:rsidR="00C346D3">
        <w:rPr>
          <w:rFonts w:hint="eastAsia"/>
        </w:rPr>
        <w:t>ure 5</w:t>
      </w:r>
      <w:r w:rsidR="00DC03C0">
        <w:t xml:space="preserve"> </w:t>
      </w:r>
      <w:r w:rsidR="00042BCC">
        <w:fldChar w:fldCharType="end"/>
      </w:r>
      <w:r>
        <w:rPr>
          <w:rFonts w:hint="eastAsia"/>
        </w:rPr>
        <w:t xml:space="preserve">, three basic SB </w:t>
      </w:r>
      <w:r>
        <w:t>structure</w:t>
      </w:r>
      <w:r>
        <w:rPr>
          <w:rFonts w:hint="eastAsia"/>
        </w:rPr>
        <w:t xml:space="preserve">s can be considered. </w:t>
      </w:r>
      <w:r w:rsidR="00E67F71">
        <w:t>I</w:t>
      </w:r>
      <w:r w:rsidR="00E67F71">
        <w:rPr>
          <w:rFonts w:hint="eastAsia"/>
        </w:rPr>
        <w:t>n</w:t>
      </w:r>
      <w:r w:rsidR="00D77A65">
        <w:t xml:space="preserve"> </w:t>
      </w:r>
      <w:r w:rsidR="00042BCC">
        <w:fldChar w:fldCharType="begin"/>
      </w:r>
      <w:r w:rsidR="00D77A65">
        <w:instrText xml:space="preserve"> REF _Ref462855600 \r \h </w:instrText>
      </w:r>
      <w:r w:rsidR="00042BCC">
        <w:fldChar w:fldCharType="separate"/>
      </w:r>
      <w:r w:rsidR="00D77A65">
        <w:t>[4]</w:t>
      </w:r>
      <w:r w:rsidR="00042BCC">
        <w:fldChar w:fldCharType="end"/>
      </w:r>
      <w:r w:rsidR="00E67F71">
        <w:rPr>
          <w:rFonts w:hint="eastAsia"/>
        </w:rPr>
        <w:t xml:space="preserve">, the coverage of NR initial access </w:t>
      </w:r>
      <w:r w:rsidR="00D77A65">
        <w:t>was</w:t>
      </w:r>
      <w:r w:rsidR="00E67F71">
        <w:rPr>
          <w:rFonts w:hint="eastAsia"/>
        </w:rPr>
        <w:t xml:space="preserve"> evaluated. Preliminary results show that there exists severe </w:t>
      </w:r>
      <w:bookmarkStart w:id="39" w:name="OLE_LINK12"/>
      <w:bookmarkStart w:id="40" w:name="OLE_LINK13"/>
      <w:r w:rsidR="00E67F71">
        <w:rPr>
          <w:rFonts w:hint="eastAsia"/>
        </w:rPr>
        <w:t xml:space="preserve">coverage </w:t>
      </w:r>
      <w:bookmarkEnd w:id="39"/>
      <w:bookmarkEnd w:id="40"/>
      <w:r w:rsidR="00E67F71">
        <w:rPr>
          <w:rFonts w:hint="eastAsia"/>
        </w:rPr>
        <w:t xml:space="preserve">problem in NR UMa scenario even with </w:t>
      </w:r>
      <w:r w:rsidR="00D77A65">
        <w:rPr>
          <w:rFonts w:hint="eastAsia"/>
        </w:rPr>
        <w:t>ideal beamforming</w:t>
      </w:r>
      <w:r w:rsidR="00E67F71">
        <w:rPr>
          <w:rFonts w:hint="eastAsia"/>
        </w:rPr>
        <w:t xml:space="preserve">. </w:t>
      </w:r>
      <w:r w:rsidR="00D77A65">
        <w:t>Hence, s</w:t>
      </w:r>
      <w:r w:rsidR="00EE2DC2">
        <w:rPr>
          <w:rFonts w:hint="eastAsia"/>
        </w:rPr>
        <w:t xml:space="preserve">chemes </w:t>
      </w:r>
      <w:r w:rsidR="00E67F71">
        <w:rPr>
          <w:rFonts w:hint="eastAsia"/>
        </w:rPr>
        <w:t>further coverage improvement</w:t>
      </w:r>
      <w:r w:rsidR="00D77A65">
        <w:t xml:space="preserve"> should be considered</w:t>
      </w:r>
      <w:r w:rsidR="00E67F71">
        <w:rPr>
          <w:rFonts w:hint="eastAsia"/>
        </w:rPr>
        <w:t>.</w:t>
      </w:r>
      <w:r w:rsidR="00E67F71" w:rsidRPr="00E67F71">
        <w:t xml:space="preserve"> </w:t>
      </w:r>
      <w:r w:rsidR="00E67F71">
        <w:t>W</w:t>
      </w:r>
      <w:r w:rsidR="00E67F71">
        <w:rPr>
          <w:rFonts w:hint="eastAsia"/>
        </w:rPr>
        <w:t xml:space="preserve">ith TDM based </w:t>
      </w:r>
      <w:r w:rsidR="00681AAF">
        <w:rPr>
          <w:rFonts w:hint="eastAsia"/>
        </w:rPr>
        <w:t xml:space="preserve">DL SB </w:t>
      </w:r>
      <w:r w:rsidR="00E67F71">
        <w:rPr>
          <w:rFonts w:hint="eastAsia"/>
        </w:rPr>
        <w:t xml:space="preserve">structure, power boosting can be applied to the signals related to </w:t>
      </w:r>
      <w:r w:rsidR="00E67F71">
        <w:t>initial</w:t>
      </w:r>
      <w:r w:rsidR="00E67F71">
        <w:rPr>
          <w:rFonts w:hint="eastAsia"/>
        </w:rPr>
        <w:t xml:space="preserve"> access, which </w:t>
      </w:r>
      <w:r w:rsidR="00E67F71">
        <w:t>is beneficial</w:t>
      </w:r>
      <w:r w:rsidR="00E67F71">
        <w:rPr>
          <w:rFonts w:hint="eastAsia"/>
        </w:rPr>
        <w:t xml:space="preserve"> for </w:t>
      </w:r>
      <w:r w:rsidR="00D116D2">
        <w:rPr>
          <w:rFonts w:hint="eastAsia"/>
        </w:rPr>
        <w:t>coverage improvement</w:t>
      </w:r>
      <w:r w:rsidR="00E67F71">
        <w:rPr>
          <w:rFonts w:hint="eastAsia"/>
        </w:rPr>
        <w:t>.</w:t>
      </w:r>
      <w:r w:rsidR="00EE2DC2">
        <w:rPr>
          <w:rFonts w:hint="eastAsia"/>
        </w:rPr>
        <w:t xml:space="preserve"> </w:t>
      </w:r>
      <w:r w:rsidR="00EE2DC2" w:rsidRPr="00681AAF">
        <w:rPr>
          <w:rFonts w:hint="eastAsia"/>
        </w:rPr>
        <w:t>F</w:t>
      </w:r>
      <w:r w:rsidR="00EE2DC2" w:rsidRPr="00681AAF">
        <w:t>urther more</w:t>
      </w:r>
      <w:r w:rsidR="00EE2DC2" w:rsidRPr="00681AAF">
        <w:rPr>
          <w:rFonts w:hint="eastAsia"/>
        </w:rPr>
        <w:t>,</w:t>
      </w:r>
      <w:r w:rsidR="00EE2DC2">
        <w:rPr>
          <w:rFonts w:hint="eastAsia"/>
        </w:rPr>
        <w:t xml:space="preserve"> repetition</w:t>
      </w:r>
      <w:r w:rsidR="00EE2DC2">
        <w:t xml:space="preserve"> is</w:t>
      </w:r>
      <w:r w:rsidR="00EE2DC2">
        <w:rPr>
          <w:rFonts w:hint="eastAsia"/>
        </w:rPr>
        <w:t xml:space="preserve"> also</w:t>
      </w:r>
      <w:r w:rsidR="00EE2DC2">
        <w:t xml:space="preserve"> needed for power </w:t>
      </w:r>
      <w:r w:rsidR="00EE2DC2">
        <w:rPr>
          <w:rFonts w:hint="eastAsia"/>
        </w:rPr>
        <w:t>limited scenario.</w:t>
      </w:r>
      <w:r w:rsidR="00681AAF">
        <w:rPr>
          <w:rFonts w:hint="eastAsia"/>
        </w:rPr>
        <w:t xml:space="preserve"> </w:t>
      </w:r>
    </w:p>
    <w:p w:rsidR="00697607" w:rsidRPr="00431DD0" w:rsidRDefault="00697607" w:rsidP="00697607">
      <w:pPr>
        <w:pStyle w:val="Caption"/>
        <w:rPr>
          <w:i/>
          <w:lang w:eastAsia="zh-CN"/>
        </w:rPr>
      </w:pPr>
      <w:r w:rsidRPr="00431DD0">
        <w:rPr>
          <w:i/>
        </w:rPr>
        <w:t>Proposal</w:t>
      </w:r>
      <w:r>
        <w:rPr>
          <w:rFonts w:hint="eastAsia"/>
          <w:i/>
          <w:lang w:eastAsia="zh-CN"/>
        </w:rPr>
        <w:t xml:space="preserve"> 10</w:t>
      </w:r>
      <w:r w:rsidRPr="00431DD0">
        <w:rPr>
          <w:i/>
        </w:rPr>
        <w:t>:</w:t>
      </w:r>
      <w:r w:rsidRPr="00431DD0">
        <w:rPr>
          <w:rFonts w:hint="eastAsia"/>
          <w:i/>
          <w:lang w:eastAsia="zh-CN"/>
        </w:rPr>
        <w:t xml:space="preserve"> </w:t>
      </w:r>
      <w:r>
        <w:rPr>
          <w:i/>
          <w:lang w:eastAsia="zh-CN"/>
        </w:rPr>
        <w:t>T</w:t>
      </w:r>
      <w:r>
        <w:rPr>
          <w:rFonts w:hint="eastAsia"/>
          <w:i/>
          <w:lang w:eastAsia="zh-CN"/>
        </w:rPr>
        <w:t>he</w:t>
      </w:r>
      <w:r w:rsidRPr="00431DD0">
        <w:rPr>
          <w:rFonts w:hint="eastAsia"/>
          <w:i/>
          <w:lang w:eastAsia="zh-CN"/>
        </w:rPr>
        <w:t xml:space="preserve"> structure of </w:t>
      </w:r>
      <w:r w:rsidR="00D77A65">
        <w:rPr>
          <w:i/>
          <w:lang w:eastAsia="zh-CN"/>
        </w:rPr>
        <w:t xml:space="preserve">DL </w:t>
      </w:r>
      <w:r w:rsidRPr="00431DD0">
        <w:rPr>
          <w:rFonts w:hint="eastAsia"/>
          <w:i/>
          <w:lang w:eastAsia="zh-CN"/>
        </w:rPr>
        <w:t>SB</w:t>
      </w:r>
      <w:r>
        <w:rPr>
          <w:i/>
          <w:lang w:eastAsia="zh-CN"/>
        </w:rPr>
        <w:t xml:space="preserve"> should be studied,</w:t>
      </w:r>
      <w:r w:rsidRPr="00431DD0">
        <w:rPr>
          <w:rFonts w:hint="eastAsia"/>
          <w:i/>
          <w:lang w:eastAsia="zh-CN"/>
        </w:rPr>
        <w:t xml:space="preserve"> </w:t>
      </w:r>
      <w:r>
        <w:rPr>
          <w:i/>
          <w:lang w:eastAsia="zh-CN"/>
        </w:rPr>
        <w:t>considering</w:t>
      </w:r>
      <w:r>
        <w:rPr>
          <w:rFonts w:hint="eastAsia"/>
          <w:i/>
          <w:lang w:eastAsia="zh-CN"/>
        </w:rPr>
        <w:t xml:space="preserve"> coverage, efficient resource utilization</w:t>
      </w:r>
      <w:r>
        <w:rPr>
          <w:i/>
          <w:lang w:eastAsia="zh-CN"/>
        </w:rPr>
        <w:t xml:space="preserve"> and</w:t>
      </w:r>
      <w:r>
        <w:rPr>
          <w:rFonts w:hint="eastAsia"/>
          <w:i/>
          <w:lang w:eastAsia="zh-CN"/>
        </w:rPr>
        <w:t xml:space="preserve"> limitation</w:t>
      </w:r>
      <w:r>
        <w:rPr>
          <w:i/>
          <w:lang w:eastAsia="zh-CN"/>
        </w:rPr>
        <w:t>s</w:t>
      </w:r>
      <w:r>
        <w:rPr>
          <w:rFonts w:hint="eastAsia"/>
          <w:i/>
          <w:lang w:eastAsia="zh-CN"/>
        </w:rPr>
        <w:t xml:space="preserve"> o</w:t>
      </w:r>
      <w:r>
        <w:rPr>
          <w:i/>
          <w:lang w:eastAsia="zh-CN"/>
        </w:rPr>
        <w:t>n</w:t>
      </w:r>
      <w:r>
        <w:rPr>
          <w:rFonts w:hint="eastAsia"/>
          <w:i/>
          <w:lang w:eastAsia="zh-CN"/>
        </w:rPr>
        <w:t xml:space="preserve"> the smallest bandwidth</w:t>
      </w:r>
    </w:p>
    <w:p w:rsidR="00697607" w:rsidRDefault="00697607" w:rsidP="00697607">
      <w:pPr>
        <w:pStyle w:val="Caption"/>
        <w:numPr>
          <w:ilvl w:val="0"/>
          <w:numId w:val="12"/>
        </w:numPr>
        <w:spacing w:line="240" w:lineRule="atLeast"/>
        <w:rPr>
          <w:i/>
          <w:lang w:eastAsia="zh-CN"/>
        </w:rPr>
      </w:pPr>
      <w:r>
        <w:rPr>
          <w:rFonts w:hint="eastAsia"/>
          <w:i/>
          <w:lang w:eastAsia="zh-CN"/>
        </w:rPr>
        <w:t xml:space="preserve">TDM, FDM or hybrid </w:t>
      </w:r>
      <w:r>
        <w:rPr>
          <w:i/>
          <w:lang w:eastAsia="zh-CN"/>
        </w:rPr>
        <w:t>SB structure</w:t>
      </w:r>
      <w:r>
        <w:rPr>
          <w:rFonts w:hint="eastAsia"/>
          <w:i/>
          <w:lang w:eastAsia="zh-CN"/>
        </w:rPr>
        <w:t xml:space="preserve"> can be considered.</w:t>
      </w:r>
    </w:p>
    <w:p w:rsidR="00697607" w:rsidRPr="00D116D2" w:rsidRDefault="00D77A65" w:rsidP="00697607">
      <w:pPr>
        <w:pStyle w:val="Caption"/>
        <w:numPr>
          <w:ilvl w:val="0"/>
          <w:numId w:val="12"/>
        </w:numPr>
        <w:spacing w:line="240" w:lineRule="atLeast"/>
        <w:rPr>
          <w:i/>
        </w:rPr>
      </w:pPr>
      <w:r>
        <w:rPr>
          <w:i/>
        </w:rPr>
        <w:t xml:space="preserve">Coverage enhancement </w:t>
      </w:r>
      <w:r w:rsidR="00697607" w:rsidRPr="00697607">
        <w:rPr>
          <w:rFonts w:hint="eastAsia"/>
          <w:i/>
        </w:rPr>
        <w:t>schemes</w:t>
      </w:r>
      <w:r w:rsidR="001C45C0">
        <w:rPr>
          <w:i/>
        </w:rPr>
        <w:t xml:space="preserve"> </w:t>
      </w:r>
      <w:r w:rsidR="00697607" w:rsidRPr="00697607">
        <w:rPr>
          <w:rFonts w:hint="eastAsia"/>
          <w:i/>
        </w:rPr>
        <w:t xml:space="preserve">(e.g. power boosting and repetition) should be </w:t>
      </w:r>
      <w:r>
        <w:rPr>
          <w:i/>
        </w:rPr>
        <w:t>considered</w:t>
      </w:r>
      <w:r w:rsidR="00697607" w:rsidRPr="00D116D2">
        <w:rPr>
          <w:rFonts w:hint="eastAsia"/>
          <w:i/>
        </w:rPr>
        <w:t xml:space="preserve"> for power limited </w:t>
      </w:r>
      <w:r w:rsidR="00697607" w:rsidRPr="00D116D2">
        <w:rPr>
          <w:i/>
        </w:rPr>
        <w:t>scenario</w:t>
      </w:r>
      <w:r w:rsidR="00697607" w:rsidRPr="00D116D2">
        <w:rPr>
          <w:rFonts w:hint="eastAsia"/>
          <w:i/>
        </w:rPr>
        <w:t xml:space="preserve">s. </w:t>
      </w:r>
    </w:p>
    <w:p w:rsidR="00D77A65" w:rsidRDefault="002A1865" w:rsidP="002D1BDB">
      <w:pPr>
        <w:adjustRightInd/>
        <w:snapToGrid w:val="0"/>
        <w:spacing w:afterLines="50" w:line="276" w:lineRule="auto"/>
        <w:jc w:val="both"/>
        <w:rPr>
          <w:lang w:val="en-GB"/>
        </w:rPr>
      </w:pPr>
      <w:r>
        <w:rPr>
          <w:lang w:val="en-GB"/>
        </w:rPr>
        <w:t>For reasons of UE complexity and implementation efficiency, we propose that RAN1 adopts the LTE PSS/SSS as baseline synchronization signal for the NR study.</w:t>
      </w:r>
    </w:p>
    <w:p w:rsidR="002A1865" w:rsidRPr="002A1865" w:rsidRDefault="002A1865" w:rsidP="002A1865">
      <w:pPr>
        <w:pStyle w:val="Caption"/>
        <w:rPr>
          <w:i/>
          <w:lang w:eastAsia="zh-CN"/>
        </w:rPr>
      </w:pPr>
      <w:r w:rsidRPr="00431DD0">
        <w:rPr>
          <w:i/>
        </w:rPr>
        <w:t>Proposal</w:t>
      </w:r>
      <w:r>
        <w:rPr>
          <w:rFonts w:hint="eastAsia"/>
          <w:i/>
          <w:lang w:eastAsia="zh-CN"/>
        </w:rPr>
        <w:t xml:space="preserve"> 1</w:t>
      </w:r>
      <w:r>
        <w:rPr>
          <w:i/>
          <w:lang w:eastAsia="zh-CN"/>
        </w:rPr>
        <w:t>1</w:t>
      </w:r>
      <w:r w:rsidRPr="00431DD0">
        <w:rPr>
          <w:i/>
        </w:rPr>
        <w:t>:</w:t>
      </w:r>
      <w:r w:rsidRPr="00431DD0">
        <w:rPr>
          <w:rFonts w:hint="eastAsia"/>
          <w:i/>
          <w:lang w:eastAsia="zh-CN"/>
        </w:rPr>
        <w:t xml:space="preserve"> </w:t>
      </w:r>
      <w:r>
        <w:rPr>
          <w:i/>
          <w:lang w:eastAsia="zh-CN"/>
        </w:rPr>
        <w:t>The baseline synchronization signal in the NR study is LTE PSS/SSS.</w:t>
      </w:r>
    </w:p>
    <w:p w:rsidR="00F1510A" w:rsidRDefault="00C346D3" w:rsidP="00F1510A">
      <w:pPr>
        <w:pStyle w:val="Heading2"/>
      </w:pPr>
      <w:r>
        <w:rPr>
          <w:rFonts w:hint="eastAsia"/>
          <w:lang w:eastAsia="zh-CN"/>
        </w:rPr>
        <w:t>7</w:t>
      </w:r>
      <w:r w:rsidR="00F1510A">
        <w:rPr>
          <w:rFonts w:hint="eastAsia"/>
          <w:lang w:eastAsia="zh-CN"/>
        </w:rPr>
        <w:t>.</w:t>
      </w:r>
      <w:r w:rsidR="00F1510A">
        <w:rPr>
          <w:rFonts w:hint="eastAsia"/>
          <w:lang w:eastAsia="zh-CN"/>
        </w:rPr>
        <w:tab/>
      </w:r>
      <w:r w:rsidR="00F1510A">
        <w:t>Conclusions</w:t>
      </w:r>
    </w:p>
    <w:p w:rsidR="00897F2F" w:rsidRDefault="00D77A65" w:rsidP="00897F2F">
      <w:pPr>
        <w:spacing w:line="240" w:lineRule="auto"/>
      </w:pPr>
      <w:r>
        <w:t>The f</w:t>
      </w:r>
      <w:r w:rsidR="00D0360C">
        <w:t xml:space="preserve">ollowing </w:t>
      </w:r>
      <w:r>
        <w:t>was proposed above</w:t>
      </w:r>
      <w:r w:rsidR="00D0360C">
        <w:t>:</w:t>
      </w:r>
    </w:p>
    <w:p w:rsidR="002A1865" w:rsidRDefault="002A1865" w:rsidP="00897F2F">
      <w:pPr>
        <w:spacing w:line="240" w:lineRule="auto"/>
      </w:pPr>
    </w:p>
    <w:p w:rsidR="002A1865" w:rsidRPr="0025434A" w:rsidRDefault="002A1865" w:rsidP="002A1865">
      <w:pPr>
        <w:adjustRightInd/>
        <w:snapToGrid w:val="0"/>
        <w:spacing w:line="276" w:lineRule="auto"/>
        <w:jc w:val="both"/>
        <w:rPr>
          <w:b/>
          <w:i/>
        </w:rPr>
      </w:pPr>
      <w:r w:rsidRPr="005F51DF">
        <w:rPr>
          <w:b/>
          <w:i/>
        </w:rPr>
        <w:t>Proposal</w:t>
      </w:r>
      <w:r w:rsidRPr="005F51DF">
        <w:rPr>
          <w:rFonts w:hint="eastAsia"/>
          <w:b/>
          <w:i/>
        </w:rPr>
        <w:t xml:space="preserve"> </w:t>
      </w:r>
      <w:r>
        <w:rPr>
          <w:rFonts w:hint="eastAsia"/>
          <w:b/>
          <w:i/>
        </w:rPr>
        <w:t>1</w:t>
      </w:r>
      <w:r w:rsidRPr="005F51DF">
        <w:rPr>
          <w:b/>
          <w:i/>
        </w:rPr>
        <w:t>:</w:t>
      </w:r>
      <w:r w:rsidRPr="005F51DF">
        <w:rPr>
          <w:rFonts w:hint="eastAsia"/>
          <w:b/>
          <w:i/>
        </w:rPr>
        <w:t xml:space="preserve"> DL and UL sweeping time interval (STI) </w:t>
      </w:r>
      <w:r>
        <w:rPr>
          <w:rFonts w:hint="eastAsia"/>
          <w:b/>
          <w:i/>
        </w:rPr>
        <w:t>are</w:t>
      </w:r>
      <w:r w:rsidRPr="005F51DF">
        <w:rPr>
          <w:rFonts w:hint="eastAsia"/>
          <w:b/>
          <w:i/>
        </w:rPr>
        <w:t xml:space="preserve"> </w:t>
      </w:r>
      <w:r w:rsidRPr="005F51DF">
        <w:rPr>
          <w:b/>
          <w:i/>
        </w:rPr>
        <w:t>supported</w:t>
      </w:r>
      <w:r w:rsidRPr="005F51DF">
        <w:rPr>
          <w:rFonts w:hint="eastAsia"/>
          <w:b/>
          <w:i/>
        </w:rPr>
        <w:t xml:space="preserve"> by NR. </w:t>
      </w:r>
      <w:r w:rsidRPr="005F51DF">
        <w:rPr>
          <w:b/>
          <w:i/>
        </w:rPr>
        <w:t>E</w:t>
      </w:r>
      <w:r w:rsidRPr="005F51DF">
        <w:rPr>
          <w:rFonts w:hint="eastAsia"/>
          <w:b/>
          <w:i/>
        </w:rPr>
        <w:t>ach STI consists of one or multiple sweeping block(s) (SB)</w:t>
      </w:r>
      <w:r>
        <w:rPr>
          <w:rFonts w:hint="eastAsia"/>
          <w:b/>
          <w:i/>
        </w:rPr>
        <w:t xml:space="preserve">, </w:t>
      </w:r>
      <w:r w:rsidRPr="0025434A">
        <w:rPr>
          <w:rFonts w:hint="eastAsia"/>
          <w:b/>
          <w:i/>
        </w:rPr>
        <w:t>multiplexed in TDM manner</w:t>
      </w:r>
    </w:p>
    <w:p w:rsidR="002A1865" w:rsidRDefault="002A1865" w:rsidP="002A1865">
      <w:pPr>
        <w:pStyle w:val="Caption"/>
        <w:jc w:val="both"/>
        <w:rPr>
          <w:i/>
          <w:lang w:eastAsia="zh-CN"/>
        </w:rPr>
      </w:pPr>
      <w:r w:rsidRPr="005F51DF">
        <w:rPr>
          <w:i/>
          <w:lang w:eastAsia="zh-CN"/>
        </w:rPr>
        <w:t>Proposal</w:t>
      </w:r>
      <w:r w:rsidRPr="005F51DF">
        <w:rPr>
          <w:rFonts w:hint="eastAsia"/>
          <w:i/>
          <w:lang w:eastAsia="zh-CN"/>
        </w:rPr>
        <w:t xml:space="preserve"> </w:t>
      </w:r>
      <w:r>
        <w:rPr>
          <w:rFonts w:hint="eastAsia"/>
          <w:i/>
          <w:lang w:eastAsia="zh-CN"/>
        </w:rPr>
        <w:t>2</w:t>
      </w:r>
      <w:r w:rsidRPr="005F51DF">
        <w:rPr>
          <w:i/>
          <w:lang w:eastAsia="zh-CN"/>
        </w:rPr>
        <w:t xml:space="preserve">: </w:t>
      </w:r>
      <w:r w:rsidRPr="005F51DF">
        <w:rPr>
          <w:rFonts w:hint="eastAsia"/>
          <w:i/>
          <w:lang w:eastAsia="zh-CN"/>
        </w:rPr>
        <w:t xml:space="preserve">NR should strive for a </w:t>
      </w:r>
      <w:r>
        <w:rPr>
          <w:i/>
          <w:lang w:eastAsia="zh-CN"/>
        </w:rPr>
        <w:t xml:space="preserve">flexible </w:t>
      </w:r>
      <w:r w:rsidRPr="005F51DF">
        <w:rPr>
          <w:rFonts w:hint="eastAsia"/>
          <w:i/>
          <w:lang w:eastAsia="zh-CN"/>
        </w:rPr>
        <w:t xml:space="preserve">STI/SB design </w:t>
      </w:r>
      <w:r>
        <w:rPr>
          <w:i/>
          <w:lang w:eastAsia="zh-CN"/>
        </w:rPr>
        <w:t xml:space="preserve">that can be </w:t>
      </w:r>
      <w:r w:rsidRPr="005F51DF">
        <w:rPr>
          <w:rFonts w:hint="eastAsia"/>
          <w:i/>
          <w:lang w:eastAsia="zh-CN"/>
        </w:rPr>
        <w:t>adapt</w:t>
      </w:r>
      <w:r>
        <w:rPr>
          <w:i/>
          <w:lang w:eastAsia="zh-CN"/>
        </w:rPr>
        <w:t>ed</w:t>
      </w:r>
      <w:r w:rsidRPr="005F51DF">
        <w:rPr>
          <w:rFonts w:hint="eastAsia"/>
          <w:i/>
          <w:lang w:eastAsia="zh-CN"/>
        </w:rPr>
        <w:t xml:space="preserve"> to various situations, e.g. multi-beam or single beam, beam sweeping and/or </w:t>
      </w:r>
      <w:r w:rsidRPr="005F51DF">
        <w:rPr>
          <w:i/>
          <w:lang w:eastAsia="zh-CN"/>
        </w:rPr>
        <w:t>repetition</w:t>
      </w:r>
      <w:r w:rsidRPr="005F51DF">
        <w:rPr>
          <w:rFonts w:hint="eastAsia"/>
          <w:i/>
          <w:lang w:eastAsia="zh-CN"/>
        </w:rPr>
        <w:t>, power limited and non-limited scenarios, etc.</w:t>
      </w:r>
    </w:p>
    <w:p w:rsidR="002A1865" w:rsidRDefault="002A1865" w:rsidP="002A1865">
      <w:pPr>
        <w:spacing w:line="240" w:lineRule="auto"/>
        <w:rPr>
          <w:b/>
          <w:i/>
        </w:rPr>
      </w:pPr>
      <w:r w:rsidRPr="006D4589">
        <w:rPr>
          <w:b/>
          <w:i/>
        </w:rPr>
        <w:t>Proposal 3:</w:t>
      </w:r>
      <w:r>
        <w:rPr>
          <w:b/>
          <w:i/>
        </w:rPr>
        <w:t xml:space="preserve"> The signals in different DL sweeping blocks (SBs) in a DL sweeping time interval (STI), e.g. SS and PBCH, are associated with a single physical cell ID (PCI).</w:t>
      </w:r>
    </w:p>
    <w:p w:rsidR="002A1865" w:rsidRDefault="002A1865" w:rsidP="002A1865">
      <w:pPr>
        <w:spacing w:line="240" w:lineRule="auto"/>
        <w:rPr>
          <w:b/>
          <w:i/>
        </w:rPr>
      </w:pPr>
      <w:r w:rsidRPr="006D4589">
        <w:rPr>
          <w:b/>
          <w:i/>
        </w:rPr>
        <w:t xml:space="preserve">Proposal </w:t>
      </w:r>
      <w:r>
        <w:rPr>
          <w:b/>
          <w:i/>
        </w:rPr>
        <w:t>4</w:t>
      </w:r>
      <w:r w:rsidRPr="006D4589">
        <w:rPr>
          <w:b/>
          <w:i/>
        </w:rPr>
        <w:t>:</w:t>
      </w:r>
      <w:r>
        <w:rPr>
          <w:b/>
          <w:i/>
        </w:rPr>
        <w:t xml:space="preserve"> Each NR standalone cell transmits a DL STI. </w:t>
      </w:r>
    </w:p>
    <w:p w:rsidR="002A1865" w:rsidRPr="00FE48B0" w:rsidRDefault="002A1865" w:rsidP="002A1865">
      <w:pPr>
        <w:spacing w:line="240" w:lineRule="auto"/>
        <w:rPr>
          <w:b/>
          <w:i/>
        </w:rPr>
      </w:pPr>
      <w:r w:rsidRPr="00FE48B0">
        <w:rPr>
          <w:b/>
          <w:i/>
        </w:rPr>
        <w:t xml:space="preserve">Proposal </w:t>
      </w:r>
      <w:r>
        <w:rPr>
          <w:b/>
          <w:i/>
        </w:rPr>
        <w:t>5</w:t>
      </w:r>
      <w:r w:rsidRPr="00FE48B0">
        <w:rPr>
          <w:b/>
          <w:i/>
        </w:rPr>
        <w:t xml:space="preserve">: </w:t>
      </w:r>
      <w:r>
        <w:rPr>
          <w:b/>
          <w:i/>
        </w:rPr>
        <w:t>NR supports detection of SS without UE knowledge of the STI structure, such as the number of SBs, repetition on the same/different beam in different DL SBs or quasi collocation of different DL SBs.</w:t>
      </w:r>
    </w:p>
    <w:p w:rsidR="002A1865" w:rsidRDefault="002A1865" w:rsidP="002A1865">
      <w:pPr>
        <w:spacing w:line="240" w:lineRule="auto"/>
        <w:rPr>
          <w:b/>
          <w:i/>
        </w:rPr>
      </w:pPr>
      <w:r w:rsidRPr="00FE48B0">
        <w:rPr>
          <w:b/>
          <w:i/>
        </w:rPr>
        <w:t xml:space="preserve">Proposal </w:t>
      </w:r>
      <w:r>
        <w:rPr>
          <w:b/>
          <w:i/>
        </w:rPr>
        <w:t>6</w:t>
      </w:r>
      <w:r w:rsidRPr="00FE48B0">
        <w:rPr>
          <w:b/>
          <w:i/>
        </w:rPr>
        <w:t xml:space="preserve">: </w:t>
      </w:r>
      <w:r>
        <w:rPr>
          <w:b/>
          <w:i/>
        </w:rPr>
        <w:t>Connected mode UEs can be informed of the STI structure of a cell in the measurement configuration.</w:t>
      </w:r>
    </w:p>
    <w:p w:rsidR="002A1865" w:rsidRDefault="002A1865" w:rsidP="002A1865">
      <w:pPr>
        <w:spacing w:line="240" w:lineRule="auto"/>
        <w:rPr>
          <w:b/>
          <w:i/>
        </w:rPr>
      </w:pPr>
      <w:r w:rsidRPr="00FE48B0">
        <w:rPr>
          <w:b/>
          <w:i/>
        </w:rPr>
        <w:t xml:space="preserve">Proposal </w:t>
      </w:r>
      <w:r>
        <w:rPr>
          <w:b/>
          <w:i/>
        </w:rPr>
        <w:t>7</w:t>
      </w:r>
      <w:r w:rsidRPr="00FE48B0">
        <w:rPr>
          <w:b/>
          <w:i/>
        </w:rPr>
        <w:t>:</w:t>
      </w:r>
      <w:r>
        <w:rPr>
          <w:b/>
          <w:i/>
        </w:rPr>
        <w:t xml:space="preserve"> Consider informing IDLE mode UEs of the STI structure of current and neighbor cells in the SI.</w:t>
      </w:r>
    </w:p>
    <w:p w:rsidR="002A1865" w:rsidRPr="00431DD0" w:rsidRDefault="002A1865" w:rsidP="002A1865">
      <w:pPr>
        <w:pStyle w:val="Caption"/>
        <w:rPr>
          <w:i/>
          <w:lang w:eastAsia="zh-CN"/>
        </w:rPr>
      </w:pPr>
      <w:r w:rsidRPr="00431DD0">
        <w:rPr>
          <w:i/>
        </w:rPr>
        <w:lastRenderedPageBreak/>
        <w:t xml:space="preserve">Proposal </w:t>
      </w:r>
      <w:r>
        <w:rPr>
          <w:rFonts w:hint="eastAsia"/>
          <w:i/>
          <w:lang w:eastAsia="zh-CN"/>
        </w:rPr>
        <w:t>8</w:t>
      </w:r>
      <w:r w:rsidRPr="00431DD0">
        <w:rPr>
          <w:i/>
        </w:rPr>
        <w:t>:</w:t>
      </w:r>
      <w:r w:rsidRPr="00431DD0">
        <w:rPr>
          <w:rFonts w:hint="eastAsia"/>
          <w:i/>
          <w:lang w:eastAsia="zh-CN"/>
        </w:rPr>
        <w:t xml:space="preserve"> NR should strive for a STI </w:t>
      </w:r>
      <w:r w:rsidRPr="00431DD0">
        <w:rPr>
          <w:i/>
          <w:lang w:eastAsia="zh-CN"/>
        </w:rPr>
        <w:t>structure</w:t>
      </w:r>
      <w:r w:rsidRPr="00431DD0">
        <w:rPr>
          <w:rFonts w:hint="eastAsia"/>
          <w:i/>
          <w:lang w:eastAsia="zh-CN"/>
        </w:rPr>
        <w:t xml:space="preserve"> that will bring less impact on data </w:t>
      </w:r>
      <w:r w:rsidRPr="00431DD0">
        <w:rPr>
          <w:i/>
          <w:lang w:eastAsia="zh-CN"/>
        </w:rPr>
        <w:t>transmission</w:t>
      </w:r>
      <w:r w:rsidRPr="00431DD0">
        <w:rPr>
          <w:rFonts w:hint="eastAsia"/>
          <w:i/>
          <w:lang w:eastAsia="zh-CN"/>
        </w:rPr>
        <w:t xml:space="preserve">, e.g. </w:t>
      </w:r>
      <w:r w:rsidRPr="00431DD0">
        <w:rPr>
          <w:i/>
          <w:lang w:eastAsia="zh-CN"/>
        </w:rPr>
        <w:t>a</w:t>
      </w:r>
      <w:r w:rsidRPr="00431DD0">
        <w:rPr>
          <w:rFonts w:hint="eastAsia"/>
          <w:i/>
          <w:lang w:eastAsia="zh-CN"/>
        </w:rPr>
        <w:t xml:space="preserve">pplying discontinuous </w:t>
      </w:r>
      <w:r w:rsidRPr="00431DD0">
        <w:rPr>
          <w:rFonts w:hint="eastAsia"/>
          <w:i/>
        </w:rPr>
        <w:t>STI</w:t>
      </w:r>
      <w:r w:rsidRPr="00431DD0">
        <w:rPr>
          <w:rFonts w:hint="eastAsia"/>
          <w:i/>
          <w:lang w:eastAsia="zh-CN"/>
        </w:rPr>
        <w:t xml:space="preserve"> structure</w:t>
      </w:r>
      <w:r>
        <w:rPr>
          <w:i/>
          <w:lang w:eastAsia="zh-CN"/>
        </w:rPr>
        <w:t>.</w:t>
      </w:r>
    </w:p>
    <w:p w:rsidR="002A1865" w:rsidRDefault="002A1865" w:rsidP="002A1865">
      <w:pPr>
        <w:pStyle w:val="Caption"/>
        <w:rPr>
          <w:i/>
          <w:lang w:eastAsia="zh-CN"/>
        </w:rPr>
      </w:pPr>
      <w:r w:rsidRPr="00A7062E">
        <w:rPr>
          <w:i/>
          <w:lang w:eastAsia="zh-CN"/>
        </w:rPr>
        <w:t>Proposal</w:t>
      </w:r>
      <w:r>
        <w:rPr>
          <w:i/>
          <w:lang w:eastAsia="zh-CN"/>
        </w:rPr>
        <w:t xml:space="preserve"> </w:t>
      </w:r>
      <w:r>
        <w:rPr>
          <w:rFonts w:hint="eastAsia"/>
          <w:i/>
          <w:lang w:eastAsia="zh-CN"/>
        </w:rPr>
        <w:t>9</w:t>
      </w:r>
      <w:r w:rsidRPr="00A7062E">
        <w:rPr>
          <w:i/>
          <w:lang w:eastAsia="zh-CN"/>
        </w:rPr>
        <w:t>: The</w:t>
      </w:r>
      <w:r>
        <w:rPr>
          <w:rFonts w:hint="eastAsia"/>
          <w:i/>
          <w:lang w:eastAsia="zh-CN"/>
        </w:rPr>
        <w:t xml:space="preserve"> </w:t>
      </w:r>
      <w:r>
        <w:rPr>
          <w:i/>
          <w:lang w:eastAsia="zh-CN"/>
        </w:rPr>
        <w:t xml:space="preserve">DL </w:t>
      </w:r>
      <w:r w:rsidRPr="00A7062E">
        <w:rPr>
          <w:i/>
          <w:lang w:eastAsia="zh-CN"/>
        </w:rPr>
        <w:t>sweeping block index</w:t>
      </w:r>
      <w:r>
        <w:rPr>
          <w:rFonts w:hint="eastAsia"/>
          <w:i/>
          <w:lang w:eastAsia="zh-CN"/>
        </w:rPr>
        <w:t xml:space="preserve"> </w:t>
      </w:r>
      <w:r>
        <w:rPr>
          <w:i/>
          <w:lang w:eastAsia="zh-CN"/>
        </w:rPr>
        <w:t>should</w:t>
      </w:r>
      <w:r>
        <w:rPr>
          <w:rFonts w:hint="eastAsia"/>
          <w:i/>
          <w:lang w:eastAsia="zh-CN"/>
        </w:rPr>
        <w:t xml:space="preserve"> be indicated for UE to acquire DL timing. </w:t>
      </w:r>
    </w:p>
    <w:p w:rsidR="002A1865" w:rsidRPr="00431DD0" w:rsidRDefault="002A1865" w:rsidP="002A1865">
      <w:pPr>
        <w:pStyle w:val="Caption"/>
        <w:rPr>
          <w:i/>
          <w:lang w:eastAsia="zh-CN"/>
        </w:rPr>
      </w:pPr>
      <w:r w:rsidRPr="00431DD0">
        <w:rPr>
          <w:i/>
        </w:rPr>
        <w:t>Proposal</w:t>
      </w:r>
      <w:r>
        <w:rPr>
          <w:rFonts w:hint="eastAsia"/>
          <w:i/>
          <w:lang w:eastAsia="zh-CN"/>
        </w:rPr>
        <w:t xml:space="preserve"> 10</w:t>
      </w:r>
      <w:r w:rsidRPr="00431DD0">
        <w:rPr>
          <w:i/>
        </w:rPr>
        <w:t>:</w:t>
      </w:r>
      <w:r w:rsidRPr="00431DD0">
        <w:rPr>
          <w:rFonts w:hint="eastAsia"/>
          <w:i/>
          <w:lang w:eastAsia="zh-CN"/>
        </w:rPr>
        <w:t xml:space="preserve"> </w:t>
      </w:r>
      <w:r>
        <w:rPr>
          <w:i/>
          <w:lang w:eastAsia="zh-CN"/>
        </w:rPr>
        <w:t>T</w:t>
      </w:r>
      <w:r>
        <w:rPr>
          <w:rFonts w:hint="eastAsia"/>
          <w:i/>
          <w:lang w:eastAsia="zh-CN"/>
        </w:rPr>
        <w:t>he</w:t>
      </w:r>
      <w:r w:rsidRPr="00431DD0">
        <w:rPr>
          <w:rFonts w:hint="eastAsia"/>
          <w:i/>
          <w:lang w:eastAsia="zh-CN"/>
        </w:rPr>
        <w:t xml:space="preserve"> structure of </w:t>
      </w:r>
      <w:r>
        <w:rPr>
          <w:i/>
          <w:lang w:eastAsia="zh-CN"/>
        </w:rPr>
        <w:t xml:space="preserve">DL </w:t>
      </w:r>
      <w:r w:rsidRPr="00431DD0">
        <w:rPr>
          <w:rFonts w:hint="eastAsia"/>
          <w:i/>
          <w:lang w:eastAsia="zh-CN"/>
        </w:rPr>
        <w:t>SB</w:t>
      </w:r>
      <w:r>
        <w:rPr>
          <w:i/>
          <w:lang w:eastAsia="zh-CN"/>
        </w:rPr>
        <w:t xml:space="preserve"> should be studied,</w:t>
      </w:r>
      <w:r w:rsidRPr="00431DD0">
        <w:rPr>
          <w:rFonts w:hint="eastAsia"/>
          <w:i/>
          <w:lang w:eastAsia="zh-CN"/>
        </w:rPr>
        <w:t xml:space="preserve"> </w:t>
      </w:r>
      <w:r>
        <w:rPr>
          <w:i/>
          <w:lang w:eastAsia="zh-CN"/>
        </w:rPr>
        <w:t>considering</w:t>
      </w:r>
      <w:r>
        <w:rPr>
          <w:rFonts w:hint="eastAsia"/>
          <w:i/>
          <w:lang w:eastAsia="zh-CN"/>
        </w:rPr>
        <w:t xml:space="preserve"> coverage, efficient resource utilization</w:t>
      </w:r>
      <w:r>
        <w:rPr>
          <w:i/>
          <w:lang w:eastAsia="zh-CN"/>
        </w:rPr>
        <w:t xml:space="preserve"> and</w:t>
      </w:r>
      <w:r>
        <w:rPr>
          <w:rFonts w:hint="eastAsia"/>
          <w:i/>
          <w:lang w:eastAsia="zh-CN"/>
        </w:rPr>
        <w:t xml:space="preserve"> limitation</w:t>
      </w:r>
      <w:r>
        <w:rPr>
          <w:i/>
          <w:lang w:eastAsia="zh-CN"/>
        </w:rPr>
        <w:t>s</w:t>
      </w:r>
      <w:r>
        <w:rPr>
          <w:rFonts w:hint="eastAsia"/>
          <w:i/>
          <w:lang w:eastAsia="zh-CN"/>
        </w:rPr>
        <w:t xml:space="preserve"> o</w:t>
      </w:r>
      <w:r>
        <w:rPr>
          <w:i/>
          <w:lang w:eastAsia="zh-CN"/>
        </w:rPr>
        <w:t>n</w:t>
      </w:r>
      <w:r>
        <w:rPr>
          <w:rFonts w:hint="eastAsia"/>
          <w:i/>
          <w:lang w:eastAsia="zh-CN"/>
        </w:rPr>
        <w:t xml:space="preserve"> the smallest bandwidth</w:t>
      </w:r>
    </w:p>
    <w:p w:rsidR="002A1865" w:rsidRDefault="002A1865" w:rsidP="002A1865">
      <w:pPr>
        <w:pStyle w:val="Caption"/>
        <w:numPr>
          <w:ilvl w:val="0"/>
          <w:numId w:val="12"/>
        </w:numPr>
        <w:spacing w:line="240" w:lineRule="atLeast"/>
        <w:rPr>
          <w:i/>
          <w:lang w:eastAsia="zh-CN"/>
        </w:rPr>
      </w:pPr>
      <w:r>
        <w:rPr>
          <w:rFonts w:hint="eastAsia"/>
          <w:i/>
          <w:lang w:eastAsia="zh-CN"/>
        </w:rPr>
        <w:t xml:space="preserve">TDM, FDM or hybrid </w:t>
      </w:r>
      <w:r>
        <w:rPr>
          <w:i/>
          <w:lang w:eastAsia="zh-CN"/>
        </w:rPr>
        <w:t>SB structure</w:t>
      </w:r>
      <w:r>
        <w:rPr>
          <w:rFonts w:hint="eastAsia"/>
          <w:i/>
          <w:lang w:eastAsia="zh-CN"/>
        </w:rPr>
        <w:t xml:space="preserve"> can be considered.</w:t>
      </w:r>
    </w:p>
    <w:p w:rsidR="002A1865" w:rsidRPr="00D116D2" w:rsidRDefault="002A1865" w:rsidP="002A1865">
      <w:pPr>
        <w:pStyle w:val="Caption"/>
        <w:numPr>
          <w:ilvl w:val="0"/>
          <w:numId w:val="12"/>
        </w:numPr>
        <w:spacing w:line="240" w:lineRule="atLeast"/>
        <w:rPr>
          <w:i/>
        </w:rPr>
      </w:pPr>
      <w:r>
        <w:rPr>
          <w:i/>
        </w:rPr>
        <w:t xml:space="preserve">Coverage enhancement </w:t>
      </w:r>
      <w:r w:rsidRPr="00697607">
        <w:rPr>
          <w:rFonts w:hint="eastAsia"/>
          <w:i/>
        </w:rPr>
        <w:t>schemes</w:t>
      </w:r>
      <w:r>
        <w:rPr>
          <w:i/>
        </w:rPr>
        <w:t xml:space="preserve"> </w:t>
      </w:r>
      <w:r w:rsidRPr="00697607">
        <w:rPr>
          <w:rFonts w:hint="eastAsia"/>
          <w:i/>
        </w:rPr>
        <w:t xml:space="preserve">(e.g. power boosting and repetition) should be </w:t>
      </w:r>
      <w:r>
        <w:rPr>
          <w:i/>
        </w:rPr>
        <w:t>considered</w:t>
      </w:r>
      <w:r w:rsidRPr="00D116D2">
        <w:rPr>
          <w:rFonts w:hint="eastAsia"/>
          <w:i/>
        </w:rPr>
        <w:t xml:space="preserve"> for power limited </w:t>
      </w:r>
      <w:r w:rsidRPr="00D116D2">
        <w:rPr>
          <w:i/>
        </w:rPr>
        <w:t>scenario</w:t>
      </w:r>
      <w:r w:rsidRPr="00D116D2">
        <w:rPr>
          <w:rFonts w:hint="eastAsia"/>
          <w:i/>
        </w:rPr>
        <w:t xml:space="preserve">s. </w:t>
      </w:r>
    </w:p>
    <w:p w:rsidR="00042BCC" w:rsidRDefault="002A1865">
      <w:pPr>
        <w:pStyle w:val="Caption"/>
        <w:rPr>
          <w:i/>
        </w:rPr>
      </w:pPr>
      <w:r w:rsidRPr="00431DD0">
        <w:rPr>
          <w:i/>
        </w:rPr>
        <w:t>Proposal</w:t>
      </w:r>
      <w:r>
        <w:rPr>
          <w:rFonts w:hint="eastAsia"/>
          <w:i/>
        </w:rPr>
        <w:t xml:space="preserve"> 1</w:t>
      </w:r>
      <w:r>
        <w:rPr>
          <w:i/>
        </w:rPr>
        <w:t>1</w:t>
      </w:r>
      <w:r w:rsidRPr="00431DD0">
        <w:rPr>
          <w:i/>
        </w:rPr>
        <w:t>:</w:t>
      </w:r>
      <w:r w:rsidRPr="00431DD0">
        <w:rPr>
          <w:rFonts w:hint="eastAsia"/>
          <w:i/>
        </w:rPr>
        <w:t xml:space="preserve"> </w:t>
      </w:r>
      <w:r>
        <w:rPr>
          <w:i/>
        </w:rPr>
        <w:t>The baseline synchronization signal in the NR study is LTE PSS/SSS.</w:t>
      </w:r>
    </w:p>
    <w:p w:rsidR="00A569A4" w:rsidRDefault="00A569A4" w:rsidP="00F1510A">
      <w:pPr>
        <w:pStyle w:val="Heading2"/>
        <w:rPr>
          <w:b/>
        </w:rPr>
      </w:pPr>
      <w:r>
        <w:t>References</w:t>
      </w:r>
    </w:p>
    <w:p w:rsidR="009E555F" w:rsidRDefault="002D1BDB" w:rsidP="002D1BDB">
      <w:pPr>
        <w:pStyle w:val="ListParagraph"/>
        <w:numPr>
          <w:ilvl w:val="0"/>
          <w:numId w:val="11"/>
        </w:numPr>
        <w:spacing w:line="264" w:lineRule="auto"/>
        <w:ind w:left="432" w:firstLineChars="0"/>
        <w:jc w:val="both"/>
        <w:rPr>
          <w:iCs/>
          <w:szCs w:val="20"/>
        </w:rPr>
      </w:pPr>
      <w:bookmarkStart w:id="41" w:name="_Ref457294930"/>
      <w:bookmarkStart w:id="42" w:name="OLE_LINK3"/>
      <w:bookmarkStart w:id="43" w:name="OLE_LINK4"/>
      <w:bookmarkStart w:id="44" w:name="_Ref449620942"/>
      <w:r>
        <w:rPr>
          <w:iCs/>
          <w:szCs w:val="20"/>
        </w:rPr>
        <w:t xml:space="preserve">3GPP </w:t>
      </w:r>
      <w:r w:rsidR="009E555F" w:rsidRPr="00DE115E">
        <w:rPr>
          <w:iCs/>
          <w:szCs w:val="20"/>
        </w:rPr>
        <w:t xml:space="preserve">TR 38.913, </w:t>
      </w:r>
      <w:r w:rsidR="009E555F">
        <w:rPr>
          <w:iCs/>
          <w:szCs w:val="20"/>
        </w:rPr>
        <w:t>“</w:t>
      </w:r>
      <w:r w:rsidR="009E555F" w:rsidRPr="00DE115E">
        <w:rPr>
          <w:iCs/>
          <w:szCs w:val="20"/>
        </w:rPr>
        <w:t>Study on Scenarios and Requirements for Next Generation Access Technologies</w:t>
      </w:r>
      <w:r w:rsidR="009E555F">
        <w:rPr>
          <w:iCs/>
          <w:szCs w:val="20"/>
        </w:rPr>
        <w:t>,” V0.3.0, 2016-03</w:t>
      </w:r>
      <w:bookmarkEnd w:id="41"/>
    </w:p>
    <w:p w:rsidR="00496CF4" w:rsidRDefault="002D1BDB" w:rsidP="002D1BDB">
      <w:pPr>
        <w:pStyle w:val="ListParagraph"/>
        <w:numPr>
          <w:ilvl w:val="0"/>
          <w:numId w:val="11"/>
        </w:numPr>
        <w:spacing w:line="264" w:lineRule="auto"/>
        <w:ind w:left="432" w:firstLineChars="0"/>
        <w:rPr>
          <w:iCs/>
          <w:szCs w:val="20"/>
        </w:rPr>
      </w:pPr>
      <w:bookmarkStart w:id="45" w:name="_Ref462854657"/>
      <w:bookmarkEnd w:id="42"/>
      <w:bookmarkEnd w:id="43"/>
      <w:r>
        <w:rPr>
          <w:iCs/>
          <w:szCs w:val="20"/>
        </w:rPr>
        <w:t xml:space="preserve">3GPP </w:t>
      </w:r>
      <w:r w:rsidR="00496CF4">
        <w:rPr>
          <w:iCs/>
          <w:szCs w:val="20"/>
        </w:rPr>
        <w:t>Chairman’s notes RAN1#85, 2016-05</w:t>
      </w:r>
      <w:bookmarkEnd w:id="45"/>
    </w:p>
    <w:p w:rsidR="00391673" w:rsidRDefault="002D1BDB" w:rsidP="002D1BDB">
      <w:pPr>
        <w:pStyle w:val="ListParagraph"/>
        <w:numPr>
          <w:ilvl w:val="0"/>
          <w:numId w:val="11"/>
        </w:numPr>
        <w:spacing w:line="264" w:lineRule="auto"/>
        <w:ind w:left="432" w:firstLineChars="0"/>
        <w:rPr>
          <w:iCs/>
          <w:szCs w:val="20"/>
        </w:rPr>
      </w:pPr>
      <w:bookmarkStart w:id="46" w:name="_Ref462854673"/>
      <w:r>
        <w:rPr>
          <w:iCs/>
          <w:szCs w:val="20"/>
        </w:rPr>
        <w:t xml:space="preserve">3GPP </w:t>
      </w:r>
      <w:r w:rsidR="00991963" w:rsidRPr="00FD6B97">
        <w:rPr>
          <w:iCs/>
          <w:szCs w:val="20"/>
        </w:rPr>
        <w:t>Chairman’s notes RAN1#8</w:t>
      </w:r>
      <w:bookmarkEnd w:id="44"/>
      <w:r w:rsidR="00AD5EB6">
        <w:rPr>
          <w:iCs/>
          <w:szCs w:val="20"/>
        </w:rPr>
        <w:t>6, 2016-08</w:t>
      </w:r>
      <w:bookmarkEnd w:id="46"/>
    </w:p>
    <w:p w:rsidR="00F2018D" w:rsidRDefault="002D1BDB" w:rsidP="002D1BDB">
      <w:pPr>
        <w:pStyle w:val="ListParagraph"/>
        <w:numPr>
          <w:ilvl w:val="0"/>
          <w:numId w:val="11"/>
        </w:numPr>
        <w:spacing w:line="264" w:lineRule="auto"/>
        <w:ind w:left="432" w:firstLineChars="0"/>
        <w:rPr>
          <w:iCs/>
          <w:szCs w:val="20"/>
        </w:rPr>
      </w:pPr>
      <w:bookmarkStart w:id="47" w:name="_Ref462855600"/>
      <w:bookmarkStart w:id="48" w:name="_Ref458757252"/>
      <w:r>
        <w:rPr>
          <w:iCs/>
          <w:szCs w:val="20"/>
        </w:rPr>
        <w:t xml:space="preserve">3GPP </w:t>
      </w:r>
      <w:r w:rsidR="00F2018D" w:rsidRPr="0047012A">
        <w:rPr>
          <w:iCs/>
          <w:szCs w:val="20"/>
        </w:rPr>
        <w:t>R1-166222</w:t>
      </w:r>
      <w:r w:rsidR="00F2018D" w:rsidRPr="0047012A">
        <w:rPr>
          <w:rFonts w:hint="eastAsia"/>
          <w:iCs/>
          <w:szCs w:val="20"/>
        </w:rPr>
        <w:t xml:space="preserve">, </w:t>
      </w:r>
      <w:r w:rsidR="00F2018D" w:rsidRPr="0047012A">
        <w:rPr>
          <w:iCs/>
          <w:szCs w:val="20"/>
        </w:rPr>
        <w:t>“Evaluation and analysis on coverage issue of initial access for NR above 6 GHz”</w:t>
      </w:r>
      <w:r w:rsidR="00F2018D" w:rsidRPr="0047012A">
        <w:rPr>
          <w:rFonts w:hint="eastAsia"/>
          <w:iCs/>
          <w:szCs w:val="20"/>
        </w:rPr>
        <w:t xml:space="preserve">, </w:t>
      </w:r>
      <w:r w:rsidR="00F2018D" w:rsidRPr="0047012A">
        <w:rPr>
          <w:iCs/>
          <w:szCs w:val="20"/>
        </w:rPr>
        <w:t>ZTE Corporation, ZTE Microelectronics</w:t>
      </w:r>
      <w:r w:rsidR="00F2018D">
        <w:rPr>
          <w:iCs/>
          <w:szCs w:val="20"/>
        </w:rPr>
        <w:t>, RAN1#86, Aug 2016</w:t>
      </w:r>
      <w:bookmarkEnd w:id="47"/>
    </w:p>
    <w:bookmarkEnd w:id="48"/>
    <w:p w:rsidR="00496CF4" w:rsidRDefault="002D1BDB" w:rsidP="002D1BDB">
      <w:pPr>
        <w:pStyle w:val="ListParagraph"/>
        <w:numPr>
          <w:ilvl w:val="0"/>
          <w:numId w:val="11"/>
        </w:numPr>
        <w:spacing w:line="264" w:lineRule="auto"/>
        <w:ind w:left="432" w:firstLineChars="0"/>
        <w:rPr>
          <w:iCs/>
          <w:szCs w:val="20"/>
        </w:rPr>
      </w:pPr>
      <w:r>
        <w:rPr>
          <w:iCs/>
          <w:szCs w:val="20"/>
        </w:rPr>
        <w:t xml:space="preserve">3GPP </w:t>
      </w:r>
      <w:r w:rsidR="00F1510A" w:rsidRPr="00E6253B">
        <w:rPr>
          <w:rFonts w:hint="eastAsia"/>
          <w:iCs/>
          <w:szCs w:val="20"/>
        </w:rPr>
        <w:t xml:space="preserve">R1-168397, </w:t>
      </w:r>
      <w:r w:rsidR="00F1510A" w:rsidRPr="00E6253B">
        <w:rPr>
          <w:iCs/>
          <w:szCs w:val="20"/>
        </w:rPr>
        <w:t>“WF on evaluation assumptions for initial access in NR”</w:t>
      </w:r>
      <w:r w:rsidR="00F1510A" w:rsidRPr="00E6253B">
        <w:rPr>
          <w:rFonts w:hint="eastAsia"/>
          <w:iCs/>
          <w:szCs w:val="20"/>
        </w:rPr>
        <w:t xml:space="preserve">, Intel </w:t>
      </w:r>
      <w:r w:rsidR="00F1510A" w:rsidRPr="00E6253B">
        <w:rPr>
          <w:iCs/>
          <w:szCs w:val="20"/>
        </w:rPr>
        <w:t>Corporation</w:t>
      </w:r>
      <w:r w:rsidR="00F1510A" w:rsidRPr="00E6253B">
        <w:rPr>
          <w:rFonts w:hint="eastAsia"/>
          <w:iCs/>
          <w:szCs w:val="20"/>
        </w:rPr>
        <w:t>,</w:t>
      </w:r>
      <w:r w:rsidR="00F1510A" w:rsidRPr="00E6253B">
        <w:rPr>
          <w:iCs/>
          <w:szCs w:val="20"/>
        </w:rPr>
        <w:t xml:space="preserve"> RAN1#86, Aug 2016</w:t>
      </w:r>
    </w:p>
    <w:p w:rsidR="00836ADA" w:rsidRDefault="002D1BDB" w:rsidP="002D1BDB">
      <w:pPr>
        <w:pStyle w:val="ListParagraph"/>
        <w:numPr>
          <w:ilvl w:val="0"/>
          <w:numId w:val="11"/>
        </w:numPr>
        <w:spacing w:line="264" w:lineRule="auto"/>
        <w:ind w:left="432" w:firstLineChars="0"/>
        <w:rPr>
          <w:iCs/>
          <w:szCs w:val="20"/>
        </w:rPr>
      </w:pPr>
      <w:bookmarkStart w:id="49" w:name="_Ref462780012"/>
      <w:r>
        <w:rPr>
          <w:iCs/>
          <w:szCs w:val="20"/>
        </w:rPr>
        <w:t xml:space="preserve">3GPP </w:t>
      </w:r>
      <w:r w:rsidR="00836ADA">
        <w:rPr>
          <w:iCs/>
          <w:szCs w:val="20"/>
        </w:rPr>
        <w:t>R1-16</w:t>
      </w:r>
      <w:r w:rsidR="00A21CD8" w:rsidRPr="00A21CD8">
        <w:rPr>
          <w:iCs/>
          <w:szCs w:val="20"/>
        </w:rPr>
        <w:t>08968</w:t>
      </w:r>
      <w:r w:rsidR="00836ADA">
        <w:rPr>
          <w:iCs/>
          <w:szCs w:val="20"/>
        </w:rPr>
        <w:t>, “</w:t>
      </w:r>
      <w:r w:rsidR="00836ADA" w:rsidRPr="00836ADA">
        <w:rPr>
          <w:iCs/>
          <w:szCs w:val="20"/>
        </w:rPr>
        <w:t>Unified Random Access in NR</w:t>
      </w:r>
      <w:r w:rsidR="00836ADA">
        <w:rPr>
          <w:iCs/>
          <w:szCs w:val="20"/>
        </w:rPr>
        <w:t xml:space="preserve">,” ZTE </w:t>
      </w:r>
      <w:r w:rsidR="00836ADA" w:rsidRPr="0047012A">
        <w:rPr>
          <w:iCs/>
          <w:szCs w:val="20"/>
        </w:rPr>
        <w:t>Corporation, ZTE Microelectronics</w:t>
      </w:r>
      <w:r w:rsidR="00836ADA">
        <w:rPr>
          <w:iCs/>
          <w:szCs w:val="20"/>
        </w:rPr>
        <w:t>, RAN1#86</w:t>
      </w:r>
      <w:r w:rsidR="004D75DA">
        <w:rPr>
          <w:iCs/>
          <w:szCs w:val="20"/>
        </w:rPr>
        <w:t>bis</w:t>
      </w:r>
      <w:r w:rsidR="00836ADA">
        <w:rPr>
          <w:iCs/>
          <w:szCs w:val="20"/>
        </w:rPr>
        <w:t xml:space="preserve">, </w:t>
      </w:r>
      <w:r w:rsidR="004D75DA">
        <w:rPr>
          <w:iCs/>
          <w:szCs w:val="20"/>
        </w:rPr>
        <w:t>Oct</w:t>
      </w:r>
      <w:r w:rsidR="00836ADA">
        <w:rPr>
          <w:iCs/>
          <w:szCs w:val="20"/>
        </w:rPr>
        <w:t xml:space="preserve"> 2016</w:t>
      </w:r>
      <w:bookmarkEnd w:id="49"/>
    </w:p>
    <w:p w:rsidR="004D75DA" w:rsidRDefault="002D1BDB" w:rsidP="002D1BDB">
      <w:pPr>
        <w:pStyle w:val="ListParagraph"/>
        <w:numPr>
          <w:ilvl w:val="0"/>
          <w:numId w:val="11"/>
        </w:numPr>
        <w:spacing w:line="264" w:lineRule="auto"/>
        <w:ind w:left="432" w:firstLineChars="0"/>
        <w:rPr>
          <w:iCs/>
          <w:szCs w:val="20"/>
        </w:rPr>
      </w:pPr>
      <w:bookmarkStart w:id="50" w:name="_Ref462780022"/>
      <w:r>
        <w:rPr>
          <w:iCs/>
          <w:szCs w:val="20"/>
        </w:rPr>
        <w:t xml:space="preserve">3GPP </w:t>
      </w:r>
      <w:r w:rsidR="004D75DA">
        <w:rPr>
          <w:iCs/>
          <w:szCs w:val="20"/>
        </w:rPr>
        <w:t>R1-16</w:t>
      </w:r>
      <w:r w:rsidR="00A21CD8" w:rsidRPr="00A21CD8">
        <w:rPr>
          <w:iCs/>
          <w:szCs w:val="20"/>
        </w:rPr>
        <w:t>08970</w:t>
      </w:r>
      <w:r w:rsidR="004D75DA">
        <w:rPr>
          <w:iCs/>
          <w:szCs w:val="20"/>
        </w:rPr>
        <w:t>, “</w:t>
      </w:r>
      <w:r w:rsidR="004D75DA" w:rsidRPr="004D75DA">
        <w:rPr>
          <w:iCs/>
          <w:szCs w:val="20"/>
        </w:rPr>
        <w:t>Idle and connected mode mobility in NR</w:t>
      </w:r>
      <w:r w:rsidR="004D75DA">
        <w:rPr>
          <w:iCs/>
          <w:szCs w:val="20"/>
        </w:rPr>
        <w:t xml:space="preserve">,” ZTE </w:t>
      </w:r>
      <w:r w:rsidR="004D75DA" w:rsidRPr="0047012A">
        <w:rPr>
          <w:iCs/>
          <w:szCs w:val="20"/>
        </w:rPr>
        <w:t>Corporation, ZTE Microelectronics</w:t>
      </w:r>
      <w:r w:rsidR="004D75DA">
        <w:rPr>
          <w:iCs/>
          <w:szCs w:val="20"/>
        </w:rPr>
        <w:t>, RAN1#86bis, Oct 2016</w:t>
      </w:r>
      <w:bookmarkEnd w:id="50"/>
    </w:p>
    <w:p w:rsidR="004D75DA" w:rsidRDefault="002D1BDB" w:rsidP="002D1BDB">
      <w:pPr>
        <w:pStyle w:val="ListParagraph"/>
        <w:numPr>
          <w:ilvl w:val="0"/>
          <w:numId w:val="11"/>
        </w:numPr>
        <w:spacing w:line="264" w:lineRule="auto"/>
        <w:ind w:left="432" w:firstLineChars="0"/>
        <w:rPr>
          <w:iCs/>
          <w:szCs w:val="20"/>
        </w:rPr>
      </w:pPr>
      <w:bookmarkStart w:id="51" w:name="_Ref462780127"/>
      <w:r>
        <w:rPr>
          <w:iCs/>
          <w:szCs w:val="20"/>
        </w:rPr>
        <w:t xml:space="preserve">3GPP </w:t>
      </w:r>
      <w:r w:rsidR="004D75DA">
        <w:rPr>
          <w:iCs/>
          <w:szCs w:val="20"/>
        </w:rPr>
        <w:t>Chairman’s notes RAN2#95, 2016-08</w:t>
      </w:r>
      <w:bookmarkEnd w:id="51"/>
    </w:p>
    <w:p w:rsidR="00FB5D4C" w:rsidRDefault="002D1BDB" w:rsidP="002D1BDB">
      <w:pPr>
        <w:pStyle w:val="ListParagraph"/>
        <w:numPr>
          <w:ilvl w:val="0"/>
          <w:numId w:val="11"/>
        </w:numPr>
        <w:spacing w:line="264" w:lineRule="auto"/>
        <w:ind w:left="432" w:firstLineChars="0"/>
        <w:rPr>
          <w:iCs/>
          <w:szCs w:val="20"/>
        </w:rPr>
      </w:pPr>
      <w:bookmarkStart w:id="52" w:name="_Ref462781804"/>
      <w:r>
        <w:rPr>
          <w:iCs/>
          <w:szCs w:val="20"/>
        </w:rPr>
        <w:t xml:space="preserve">3GPP </w:t>
      </w:r>
      <w:r w:rsidR="00FB5D4C">
        <w:rPr>
          <w:iCs/>
          <w:szCs w:val="20"/>
        </w:rPr>
        <w:t>R1-16</w:t>
      </w:r>
      <w:r w:rsidR="00FC03C3" w:rsidRPr="00FC03C3">
        <w:rPr>
          <w:iCs/>
          <w:szCs w:val="20"/>
        </w:rPr>
        <w:t>08967</w:t>
      </w:r>
      <w:r w:rsidR="00FB5D4C">
        <w:rPr>
          <w:iCs/>
          <w:szCs w:val="20"/>
        </w:rPr>
        <w:t>, “</w:t>
      </w:r>
      <w:r w:rsidR="00A97CC1" w:rsidRPr="00A97CC1">
        <w:rPr>
          <w:iCs/>
          <w:szCs w:val="20"/>
        </w:rPr>
        <w:t>Frequency and Channel Raster Issue in NR</w:t>
      </w:r>
      <w:r w:rsidR="00FB5D4C">
        <w:rPr>
          <w:iCs/>
          <w:szCs w:val="20"/>
        </w:rPr>
        <w:t xml:space="preserve">,” ZTE </w:t>
      </w:r>
      <w:r w:rsidR="00FB5D4C" w:rsidRPr="0047012A">
        <w:rPr>
          <w:iCs/>
          <w:szCs w:val="20"/>
        </w:rPr>
        <w:t>Corporation, ZTE Microelectronics</w:t>
      </w:r>
      <w:r w:rsidR="00FB5D4C">
        <w:rPr>
          <w:iCs/>
          <w:szCs w:val="20"/>
        </w:rPr>
        <w:t>, RAN1#86bis, Oct 2016</w:t>
      </w:r>
      <w:bookmarkEnd w:id="52"/>
    </w:p>
    <w:p w:rsidR="00D77A65" w:rsidRDefault="00D77A65" w:rsidP="00D77A65">
      <w:pPr>
        <w:pStyle w:val="Heading2"/>
        <w:rPr>
          <w:b/>
        </w:rPr>
      </w:pPr>
      <w:r>
        <w:t>Appendix</w:t>
      </w:r>
    </w:p>
    <w:p w:rsidR="00D77A65" w:rsidRPr="00842932" w:rsidRDefault="00D77A65" w:rsidP="00D77A65">
      <w:pPr>
        <w:widowControl w:val="0"/>
        <w:autoSpaceDE w:val="0"/>
        <w:autoSpaceDN w:val="0"/>
        <w:spacing w:line="240" w:lineRule="auto"/>
      </w:pPr>
      <w:r w:rsidRPr="00842932">
        <w:rPr>
          <w:rFonts w:hint="eastAsia"/>
        </w:rPr>
        <w:t xml:space="preserve">As shown in </w:t>
      </w:r>
      <w:r>
        <w:rPr>
          <w:rFonts w:hint="eastAsia"/>
        </w:rPr>
        <w:t>[7], the l</w:t>
      </w:r>
      <w:r w:rsidRPr="00842932">
        <w:t>ink-level evaluation assumptions</w:t>
      </w:r>
      <w:r w:rsidRPr="00842932">
        <w:rPr>
          <w:rFonts w:hint="eastAsia"/>
        </w:rPr>
        <w:t xml:space="preserve"> </w:t>
      </w:r>
      <w:r>
        <w:rPr>
          <w:rFonts w:hint="eastAsia"/>
        </w:rPr>
        <w:t>h</w:t>
      </w:r>
      <w:r w:rsidRPr="00E6253B">
        <w:t xml:space="preserve">ave </w:t>
      </w:r>
      <w:r>
        <w:rPr>
          <w:rFonts w:hint="eastAsia"/>
        </w:rPr>
        <w:t xml:space="preserve">been </w:t>
      </w:r>
      <w:r w:rsidRPr="00E6253B">
        <w:t>agreed</w:t>
      </w:r>
      <w:r>
        <w:rPr>
          <w:rFonts w:hint="eastAsia"/>
        </w:rPr>
        <w:t xml:space="preserve"> in the RAN1 #86</w:t>
      </w:r>
      <w:r w:rsidRPr="00DD1016">
        <w:rPr>
          <w:rFonts w:hint="eastAsia"/>
        </w:rPr>
        <w:t xml:space="preserve"> meeting</w:t>
      </w:r>
      <w:r>
        <w:rPr>
          <w:rFonts w:hint="eastAsia"/>
        </w:rPr>
        <w:t>. W</w:t>
      </w:r>
      <w:r w:rsidRPr="00842932">
        <w:t>e capture the</w:t>
      </w:r>
      <w:r w:rsidRPr="00842932">
        <w:rPr>
          <w:rFonts w:hint="eastAsia"/>
        </w:rPr>
        <w:t xml:space="preserve"> </w:t>
      </w:r>
      <w:r>
        <w:rPr>
          <w:rFonts w:hint="eastAsia"/>
        </w:rPr>
        <w:t xml:space="preserve">antenna configuration as following Table. </w:t>
      </w:r>
    </w:p>
    <w:p w:rsidR="00D77A65" w:rsidRPr="00E6253B" w:rsidRDefault="00D77A65" w:rsidP="00D77A65">
      <w:pPr>
        <w:pStyle w:val="Caption"/>
        <w:jc w:val="center"/>
      </w:pPr>
      <w:r>
        <w:rPr>
          <w:rFonts w:hint="eastAsia"/>
        </w:rPr>
        <w:t xml:space="preserve">Table </w:t>
      </w:r>
      <w:r w:rsidR="002D1BDB">
        <w:t>A</w:t>
      </w:r>
      <w:r>
        <w:rPr>
          <w:rFonts w:hint="eastAsia"/>
        </w:rPr>
        <w:t xml:space="preserve">1 Antenna Configuration in </w:t>
      </w:r>
      <w:r>
        <w:rPr>
          <w:rFonts w:hint="eastAsia"/>
          <w:lang w:eastAsia="zh-CN"/>
        </w:rPr>
        <w:t>l</w:t>
      </w:r>
      <w:r w:rsidRPr="00842932">
        <w:t>ink-level evaluation assumptions</w:t>
      </w:r>
    </w:p>
    <w:tbl>
      <w:tblPr>
        <w:tblW w:w="8896" w:type="dxa"/>
        <w:tblInd w:w="107" w:type="dxa"/>
        <w:tblCellMar>
          <w:left w:w="0" w:type="dxa"/>
          <w:right w:w="0" w:type="dxa"/>
        </w:tblCellMar>
        <w:tblLook w:val="04A0"/>
      </w:tblPr>
      <w:tblGrid>
        <w:gridCol w:w="2234"/>
        <w:gridCol w:w="2976"/>
        <w:gridCol w:w="3686"/>
      </w:tblGrid>
      <w:tr w:rsidR="00D77A65" w:rsidRPr="00842932" w:rsidTr="00B105C1">
        <w:trPr>
          <w:trHeight w:val="261"/>
        </w:trPr>
        <w:tc>
          <w:tcPr>
            <w:tcW w:w="22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 xml:space="preserve">Below 6GHz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 xml:space="preserve">Above 6GHz </w:t>
            </w:r>
          </w:p>
        </w:tc>
      </w:tr>
      <w:tr w:rsidR="00D77A65" w:rsidRPr="00842932" w:rsidTr="00B105C1">
        <w:trPr>
          <w:trHeight w:val="261"/>
        </w:trPr>
        <w:tc>
          <w:tcPr>
            <w:tcW w:w="22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 xml:space="preserve">Antenna Configuration at the TRP </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(1,1,2) with omni-directional antenna element</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(4,8,2), with directional antenna element (</w:t>
            </w:r>
            <w:bookmarkStart w:id="53" w:name="OLE_LINK6"/>
            <w:bookmarkStart w:id="54" w:name="OLE_LINK7"/>
            <w:r w:rsidRPr="00842932">
              <w:t>HPBW=</w:t>
            </w:r>
            <w:bookmarkEnd w:id="53"/>
            <w:bookmarkEnd w:id="54"/>
            <w:r w:rsidRPr="00842932">
              <w:t>65</w:t>
            </w:r>
            <w:r w:rsidRPr="00F96864">
              <w:rPr>
                <w:rFonts w:asciiTheme="minorEastAsia" w:hAnsiTheme="minorEastAsia"/>
              </w:rPr>
              <w:t>°</w:t>
            </w:r>
            <w:r w:rsidRPr="00842932">
              <w:t xml:space="preserve">, directivity 8dB) </w:t>
            </w:r>
          </w:p>
        </w:tc>
      </w:tr>
      <w:tr w:rsidR="00D77A65" w:rsidRPr="00842932" w:rsidTr="00B105C1">
        <w:trPr>
          <w:trHeight w:val="261"/>
        </w:trPr>
        <w:tc>
          <w:tcPr>
            <w:tcW w:w="22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 xml:space="preserve">Antenna Configuration at the UE </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 xml:space="preserve">(1,1,2) with omni-directional antenna element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3" w:type="dxa"/>
              <w:left w:w="107" w:type="dxa"/>
              <w:bottom w:w="0" w:type="dxa"/>
              <w:right w:w="107" w:type="dxa"/>
            </w:tcMar>
            <w:hideMark/>
          </w:tcPr>
          <w:p w:rsidR="00D77A65" w:rsidRDefault="00D77A65" w:rsidP="002D1BDB">
            <w:pPr>
              <w:adjustRightInd/>
              <w:snapToGrid w:val="0"/>
              <w:spacing w:afterLines="50" w:line="276" w:lineRule="auto"/>
              <w:jc w:val="both"/>
            </w:pPr>
            <w:r w:rsidRPr="00842932">
              <w:t>(2,4,2), with directional antenna element (HPBW=90</w:t>
            </w:r>
            <w:r w:rsidRPr="00F96864">
              <w:rPr>
                <w:rFonts w:asciiTheme="minorEastAsia" w:hAnsiTheme="minorEastAsia"/>
              </w:rPr>
              <w:t>°</w:t>
            </w:r>
            <w:r w:rsidRPr="00842932">
              <w:t xml:space="preserve">, directivity 5dB) </w:t>
            </w:r>
          </w:p>
        </w:tc>
      </w:tr>
    </w:tbl>
    <w:p w:rsidR="00D77A65" w:rsidRDefault="00D77A65" w:rsidP="00D77A65"/>
    <w:p w:rsidR="00D77A65" w:rsidRPr="00A76ECC" w:rsidRDefault="00D77A65" w:rsidP="002D1BDB">
      <w:pPr>
        <w:widowControl w:val="0"/>
        <w:autoSpaceDE w:val="0"/>
        <w:autoSpaceDN w:val="0"/>
        <w:spacing w:line="240" w:lineRule="auto"/>
        <w:jc w:val="both"/>
      </w:pPr>
      <w:r w:rsidRPr="00D22B56">
        <w:t>In order to have a preliminary understanding</w:t>
      </w:r>
      <w:r>
        <w:rPr>
          <w:rFonts w:hint="eastAsia"/>
        </w:rPr>
        <w:t>,</w:t>
      </w:r>
      <w:r w:rsidRPr="00A76ECC">
        <w:t xml:space="preserve"> </w:t>
      </w:r>
      <w:r w:rsidRPr="00A76ECC">
        <w:rPr>
          <w:rFonts w:hint="eastAsia"/>
        </w:rPr>
        <w:t xml:space="preserve">the </w:t>
      </w:r>
      <w:r>
        <w:t>angular power distribution</w:t>
      </w:r>
      <w:r>
        <w:rPr>
          <w:rFonts w:hint="eastAsia"/>
        </w:rPr>
        <w:t xml:space="preserve"> of a s</w:t>
      </w:r>
      <w:r w:rsidRPr="00A76ECC">
        <w:t xml:space="preserve">ingle beam </w:t>
      </w:r>
      <w:r w:rsidRPr="00A76ECC">
        <w:rPr>
          <w:rFonts w:hint="eastAsia"/>
        </w:rPr>
        <w:t xml:space="preserve">based on </w:t>
      </w:r>
      <w:r>
        <w:rPr>
          <w:rFonts w:hint="eastAsia"/>
        </w:rPr>
        <w:t>antenna configuration for a</w:t>
      </w:r>
      <w:r w:rsidRPr="00842932">
        <w:t>bove 6GHz</w:t>
      </w:r>
      <w:r w:rsidRPr="00A76ECC">
        <w:rPr>
          <w:rFonts w:hint="eastAsia"/>
        </w:rPr>
        <w:t xml:space="preserve"> </w:t>
      </w:r>
      <w:r>
        <w:rPr>
          <w:rFonts w:hint="eastAsia"/>
        </w:rPr>
        <w:t>TRP</w:t>
      </w:r>
      <w:r w:rsidRPr="00A76ECC">
        <w:rPr>
          <w:rFonts w:hint="eastAsia"/>
        </w:rPr>
        <w:t xml:space="preserve"> has been shown</w:t>
      </w:r>
      <w:r>
        <w:rPr>
          <w:rFonts w:hint="eastAsia"/>
        </w:rPr>
        <w:t xml:space="preserve"> in Fig</w:t>
      </w:r>
      <w:r w:rsidR="00C346D3">
        <w:rPr>
          <w:rFonts w:hint="eastAsia"/>
        </w:rPr>
        <w:t>ure</w:t>
      </w:r>
      <w:r>
        <w:rPr>
          <w:rFonts w:hint="eastAsia"/>
        </w:rPr>
        <w:t xml:space="preserve"> </w:t>
      </w:r>
      <w:r w:rsidR="00C346D3">
        <w:rPr>
          <w:rFonts w:hint="eastAsia"/>
        </w:rPr>
        <w:t>6</w:t>
      </w:r>
      <w:r>
        <w:rPr>
          <w:rFonts w:hint="eastAsia"/>
        </w:rPr>
        <w:t xml:space="preserve">. </w:t>
      </w:r>
      <w:r w:rsidRPr="0053269C">
        <w:t>By assuming that</w:t>
      </w:r>
      <w:r w:rsidRPr="0053269C">
        <w:rPr>
          <w:rFonts w:hint="eastAsia"/>
        </w:rPr>
        <w:t xml:space="preserve"> 2TXRU </w:t>
      </w:r>
      <w:r>
        <w:rPr>
          <w:rFonts w:hint="eastAsia"/>
        </w:rPr>
        <w:t xml:space="preserve">with 4*8 elements </w:t>
      </w:r>
      <w:r w:rsidRPr="0053269C">
        <w:t>respective</w:t>
      </w:r>
      <w:r>
        <w:rPr>
          <w:rFonts w:hint="eastAsia"/>
        </w:rPr>
        <w:t>,</w:t>
      </w:r>
      <w:r w:rsidRPr="0053269C">
        <w:rPr>
          <w:rFonts w:hint="eastAsia"/>
        </w:rPr>
        <w:t xml:space="preserve"> </w:t>
      </w:r>
      <w:r>
        <w:rPr>
          <w:rFonts w:hint="eastAsia"/>
        </w:rPr>
        <w:t>a</w:t>
      </w:r>
      <w:r w:rsidRPr="0053269C">
        <w:t xml:space="preserve"> limiting case </w:t>
      </w:r>
      <w:r>
        <w:rPr>
          <w:rFonts w:hint="eastAsia"/>
        </w:rPr>
        <w:t>is</w:t>
      </w:r>
      <w:r w:rsidRPr="0053269C">
        <w:t xml:space="preserve"> considered</w:t>
      </w:r>
      <w:r>
        <w:rPr>
          <w:rFonts w:hint="eastAsia"/>
        </w:rPr>
        <w:t xml:space="preserve">. </w:t>
      </w:r>
      <w:r w:rsidRPr="00A76ECC">
        <w:rPr>
          <w:rFonts w:hint="eastAsia"/>
        </w:rPr>
        <w:t>In</w:t>
      </w:r>
      <w:r>
        <w:t xml:space="preserve"> the</w:t>
      </w:r>
      <w:r w:rsidRPr="00A76ECC">
        <w:rPr>
          <w:rFonts w:hint="eastAsia"/>
        </w:rPr>
        <w:t xml:space="preserve"> horizontal </w:t>
      </w:r>
      <w:bookmarkStart w:id="55" w:name="OLE_LINK18"/>
      <w:bookmarkStart w:id="56" w:name="OLE_LINK19"/>
      <w:r w:rsidRPr="00A76ECC">
        <w:t>dimension</w:t>
      </w:r>
      <w:bookmarkEnd w:id="55"/>
      <w:bookmarkEnd w:id="56"/>
      <w:r w:rsidRPr="00A76ECC">
        <w:rPr>
          <w:rFonts w:hint="eastAsia"/>
        </w:rPr>
        <w:t xml:space="preserve">, </w:t>
      </w:r>
      <w:r w:rsidRPr="00842932">
        <w:t>HPBW=</w:t>
      </w:r>
      <w:r>
        <w:rPr>
          <w:rFonts w:hint="eastAsia"/>
        </w:rPr>
        <w:t>6.25*2=</w:t>
      </w:r>
      <w:r w:rsidRPr="0053269C">
        <w:rPr>
          <w:rFonts w:hint="eastAsia"/>
        </w:rPr>
        <w:t>12.</w:t>
      </w:r>
      <w:r>
        <w:rPr>
          <w:rFonts w:hint="eastAsia"/>
        </w:rPr>
        <w:t>5</w:t>
      </w:r>
      <w:r w:rsidRPr="0053269C">
        <w:rPr>
          <w:rFonts w:hint="eastAsia"/>
        </w:rPr>
        <w:t xml:space="preserve"> </w:t>
      </w:r>
      <w:r w:rsidRPr="0053269C">
        <w:t>degrees</w:t>
      </w:r>
      <w:r>
        <w:rPr>
          <w:rFonts w:hint="eastAsia"/>
        </w:rPr>
        <w:t xml:space="preserve"> which means</w:t>
      </w:r>
      <w:r w:rsidRPr="00A76ECC">
        <w:rPr>
          <w:rFonts w:hint="eastAsia"/>
        </w:rPr>
        <w:t xml:space="preserve"> </w:t>
      </w:r>
      <w:r w:rsidRPr="0053269C">
        <w:rPr>
          <w:rFonts w:hint="eastAsia"/>
        </w:rPr>
        <w:t>about 30 beams are required</w:t>
      </w:r>
      <w:r>
        <w:rPr>
          <w:rFonts w:hint="eastAsia"/>
        </w:rPr>
        <w:t xml:space="preserve"> for providing </w:t>
      </w:r>
      <w:r w:rsidRPr="0053269C">
        <w:t>basic horizontal coverage</w:t>
      </w:r>
      <w:r w:rsidRPr="0053269C">
        <w:rPr>
          <w:rFonts w:hint="eastAsia"/>
        </w:rPr>
        <w:t xml:space="preserve"> of </w:t>
      </w:r>
      <w:r w:rsidRPr="0053269C">
        <w:t>360 degree</w:t>
      </w:r>
      <w:r>
        <w:rPr>
          <w:rFonts w:hint="eastAsia"/>
        </w:rPr>
        <w:t>s</w:t>
      </w:r>
      <w:r w:rsidRPr="0053269C">
        <w:rPr>
          <w:rFonts w:hint="eastAsia"/>
        </w:rPr>
        <w:t>.</w:t>
      </w:r>
      <w:r w:rsidRPr="0053269C">
        <w:t xml:space="preserve"> </w:t>
      </w:r>
      <w:r>
        <w:rPr>
          <w:rFonts w:hint="eastAsia"/>
        </w:rPr>
        <w:t>Similarly,</w:t>
      </w:r>
      <w:r w:rsidRPr="00A76ECC">
        <w:t xml:space="preserve"> </w:t>
      </w:r>
      <w:r w:rsidRPr="00842932">
        <w:t>HPBW</w:t>
      </w:r>
      <w:r>
        <w:rPr>
          <w:rFonts w:hint="eastAsia"/>
        </w:rPr>
        <w:t xml:space="preserve"> is about 24.44</w:t>
      </w:r>
      <w:r w:rsidRPr="0053269C">
        <w:rPr>
          <w:rFonts w:hint="eastAsia"/>
        </w:rPr>
        <w:t xml:space="preserve"> </w:t>
      </w:r>
      <w:r w:rsidRPr="0053269C">
        <w:t>degrees</w:t>
      </w:r>
      <w:r>
        <w:rPr>
          <w:rFonts w:hint="eastAsia"/>
        </w:rPr>
        <w:t xml:space="preserve"> i</w:t>
      </w:r>
      <w:r w:rsidRPr="00A76ECC">
        <w:rPr>
          <w:rFonts w:hint="eastAsia"/>
        </w:rPr>
        <w:t xml:space="preserve">n </w:t>
      </w:r>
      <w:r>
        <w:t xml:space="preserve">the </w:t>
      </w:r>
      <w:r w:rsidRPr="00BA3ADF">
        <w:t>vertical</w:t>
      </w:r>
      <w:r w:rsidRPr="00BA3ADF">
        <w:rPr>
          <w:rFonts w:hint="eastAsia"/>
        </w:rPr>
        <w:t xml:space="preserve"> </w:t>
      </w:r>
      <w:r w:rsidRPr="00A76ECC">
        <w:t>dimension</w:t>
      </w:r>
      <w:r>
        <w:rPr>
          <w:rFonts w:hint="eastAsia"/>
        </w:rPr>
        <w:t xml:space="preserve">. Nearly 8 beams are needed for providing </w:t>
      </w:r>
      <w:r w:rsidRPr="0053269C">
        <w:t xml:space="preserve">basic </w:t>
      </w:r>
      <w:r w:rsidRPr="00BA3ADF">
        <w:t>vertical</w:t>
      </w:r>
      <w:r w:rsidRPr="00BA3ADF">
        <w:rPr>
          <w:rFonts w:hint="eastAsia"/>
        </w:rPr>
        <w:t xml:space="preserve"> </w:t>
      </w:r>
      <w:r w:rsidRPr="0053269C">
        <w:t>coverage</w:t>
      </w:r>
      <w:r w:rsidRPr="0053269C">
        <w:rPr>
          <w:rFonts w:hint="eastAsia"/>
        </w:rPr>
        <w:t xml:space="preserve"> of </w:t>
      </w:r>
      <w:r>
        <w:rPr>
          <w:rFonts w:hint="eastAsia"/>
        </w:rPr>
        <w:t>180</w:t>
      </w:r>
      <w:r w:rsidRPr="0053269C">
        <w:t xml:space="preserve"> degree</w:t>
      </w:r>
      <w:r>
        <w:rPr>
          <w:rFonts w:hint="eastAsia"/>
        </w:rPr>
        <w:t xml:space="preserve">s. </w:t>
      </w:r>
      <w:r w:rsidRPr="00BA3ADF">
        <w:rPr>
          <w:rFonts w:hint="eastAsia"/>
        </w:rPr>
        <w:t xml:space="preserve">Considering </w:t>
      </w:r>
      <w:r>
        <w:t xml:space="preserve">both horizontal and vertical </w:t>
      </w:r>
      <w:r w:rsidRPr="00BA3ADF">
        <w:rPr>
          <w:rFonts w:hint="eastAsia"/>
        </w:rPr>
        <w:t>coverage</w:t>
      </w:r>
      <w:r>
        <w:rPr>
          <w:rFonts w:hint="eastAsia"/>
        </w:rPr>
        <w:t xml:space="preserve">, nearly 180 beams are required. </w:t>
      </w:r>
      <w:r w:rsidRPr="00BA3ADF">
        <w:rPr>
          <w:rFonts w:hint="eastAsia"/>
        </w:rPr>
        <w:t>Under 2 TXRU assuming, nearly one hundred SB</w:t>
      </w:r>
      <w:r>
        <w:rPr>
          <w:rFonts w:hint="eastAsia"/>
        </w:rPr>
        <w:t>s</w:t>
      </w:r>
      <w:r w:rsidRPr="00BA3ADF">
        <w:rPr>
          <w:rFonts w:hint="eastAsia"/>
        </w:rPr>
        <w:t xml:space="preserve"> will be needed.</w:t>
      </w:r>
    </w:p>
    <w:p w:rsidR="00D77A65" w:rsidRDefault="00D77A65" w:rsidP="00D77A65">
      <w:pPr>
        <w:jc w:val="center"/>
      </w:pPr>
      <w:r>
        <w:rPr>
          <w:noProof/>
        </w:rPr>
        <w:drawing>
          <wp:inline distT="0" distB="0" distL="0" distR="0">
            <wp:extent cx="2867558" cy="193227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866411" cy="1931497"/>
                    </a:xfrm>
                    <a:prstGeom prst="rect">
                      <a:avLst/>
                    </a:prstGeom>
                    <a:noFill/>
                    <a:ln w="9525">
                      <a:noFill/>
                      <a:miter lim="800000"/>
                      <a:headEnd/>
                      <a:tailEnd/>
                    </a:ln>
                  </pic:spPr>
                </pic:pic>
              </a:graphicData>
            </a:graphic>
          </wp:inline>
        </w:drawing>
      </w:r>
      <w:r>
        <w:rPr>
          <w:noProof/>
        </w:rPr>
        <w:drawing>
          <wp:inline distT="0" distB="0" distL="0" distR="0">
            <wp:extent cx="2863317" cy="1929413"/>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863345" cy="1929432"/>
                    </a:xfrm>
                    <a:prstGeom prst="rect">
                      <a:avLst/>
                    </a:prstGeom>
                    <a:noFill/>
                    <a:ln w="9525">
                      <a:noFill/>
                      <a:miter lim="800000"/>
                      <a:headEnd/>
                      <a:tailEnd/>
                    </a:ln>
                  </pic:spPr>
                </pic:pic>
              </a:graphicData>
            </a:graphic>
          </wp:inline>
        </w:drawing>
      </w:r>
    </w:p>
    <w:p w:rsidR="00D77A65" w:rsidRPr="003B6543" w:rsidRDefault="00D77A65" w:rsidP="00D77A65">
      <w:pPr>
        <w:pStyle w:val="Caption"/>
        <w:jc w:val="center"/>
      </w:pPr>
      <w:r w:rsidRPr="003B6543">
        <w:rPr>
          <w:rFonts w:hint="eastAsia"/>
        </w:rPr>
        <w:t>Fig</w:t>
      </w:r>
      <w:r w:rsidR="00C346D3">
        <w:rPr>
          <w:rFonts w:hint="eastAsia"/>
          <w:lang w:eastAsia="zh-CN"/>
        </w:rPr>
        <w:t>ure</w:t>
      </w:r>
      <w:r>
        <w:rPr>
          <w:rFonts w:hint="eastAsia"/>
          <w:lang w:eastAsia="zh-CN"/>
        </w:rPr>
        <w:t xml:space="preserve"> </w:t>
      </w:r>
      <w:r w:rsidR="002D1BDB">
        <w:rPr>
          <w:lang w:eastAsia="zh-CN"/>
        </w:rPr>
        <w:t>A1</w:t>
      </w:r>
      <w:r w:rsidR="00C346D3" w:rsidRPr="003B6543">
        <w:rPr>
          <w:rFonts w:hint="eastAsia"/>
        </w:rPr>
        <w:t xml:space="preserve"> </w:t>
      </w:r>
      <w:r w:rsidRPr="003B6543">
        <w:rPr>
          <w:rFonts w:hint="eastAsia"/>
        </w:rPr>
        <w:t xml:space="preserve">Beam </w:t>
      </w:r>
      <w:r w:rsidRPr="0011709C">
        <w:t>coverage</w:t>
      </w:r>
      <w:r w:rsidRPr="0011709C">
        <w:rPr>
          <w:rFonts w:hint="eastAsia"/>
        </w:rPr>
        <w:t xml:space="preserve"> </w:t>
      </w:r>
      <w:r>
        <w:rPr>
          <w:rFonts w:hint="eastAsia"/>
        </w:rPr>
        <w:t>under</w:t>
      </w:r>
      <w:r>
        <w:rPr>
          <w:rFonts w:hint="eastAsia"/>
          <w:lang w:eastAsia="zh-CN"/>
        </w:rPr>
        <w:t xml:space="preserve"> the</w:t>
      </w:r>
      <w:r w:rsidRPr="003B6543">
        <w:rPr>
          <w:rFonts w:hint="eastAsia"/>
        </w:rPr>
        <w:t xml:space="preserve"> </w:t>
      </w:r>
      <w:r>
        <w:rPr>
          <w:rFonts w:hint="eastAsia"/>
          <w:lang w:eastAsia="zh-CN"/>
        </w:rPr>
        <w:t>given</w:t>
      </w:r>
      <w:r w:rsidRPr="003B6543">
        <w:rPr>
          <w:rFonts w:hint="eastAsia"/>
        </w:rPr>
        <w:t xml:space="preserve"> antenna </w:t>
      </w:r>
      <w:r>
        <w:rPr>
          <w:rFonts w:hint="eastAsia"/>
        </w:rPr>
        <w:t>configuration</w:t>
      </w:r>
    </w:p>
    <w:p w:rsidR="00FB5D4C" w:rsidRPr="00D77A65" w:rsidRDefault="00FB5D4C" w:rsidP="00D77A65">
      <w:pPr>
        <w:rPr>
          <w:iCs/>
          <w:szCs w:val="20"/>
          <w:lang w:val="en-GB"/>
        </w:rPr>
      </w:pPr>
    </w:p>
    <w:sectPr w:rsidR="00FB5D4C" w:rsidRPr="00D77A65" w:rsidSect="0024567E">
      <w:headerReference w:type="default" r:id="rId15"/>
      <w:footerReference w:type="even" r:id="rId16"/>
      <w:footerReference w:type="default" r:id="rId17"/>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8D6" w:rsidRDefault="00B208D6" w:rsidP="00FF0AAD">
      <w:r>
        <w:separator/>
      </w:r>
    </w:p>
  </w:endnote>
  <w:endnote w:type="continuationSeparator" w:id="0">
    <w:p w:rsidR="00B208D6" w:rsidRDefault="00B208D6"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042BCC">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8D6" w:rsidRDefault="00B208D6" w:rsidP="00FF0AAD">
      <w:r>
        <w:separator/>
      </w:r>
    </w:p>
  </w:footnote>
  <w:footnote w:type="continuationSeparator" w:id="0">
    <w:p w:rsidR="00B208D6" w:rsidRDefault="00B208D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
  </w:num>
  <w:num w:numId="3">
    <w:abstractNumId w:val="7"/>
  </w:num>
  <w:num w:numId="4">
    <w:abstractNumId w:val="4"/>
  </w:num>
  <w:num w:numId="5">
    <w:abstractNumId w:val="9"/>
  </w:num>
  <w:num w:numId="6">
    <w:abstractNumId w:val="16"/>
  </w:num>
  <w:num w:numId="7">
    <w:abstractNumId w:val="10"/>
  </w:num>
  <w:num w:numId="8">
    <w:abstractNumId w:val="8"/>
  </w:num>
  <w:num w:numId="9">
    <w:abstractNumId w:val="14"/>
  </w:num>
  <w:num w:numId="10">
    <w:abstractNumId w:val="5"/>
  </w:num>
  <w:num w:numId="11">
    <w:abstractNumId w:val="1"/>
  </w:num>
  <w:num w:numId="12">
    <w:abstractNumId w:val="11"/>
  </w:num>
  <w:num w:numId="13">
    <w:abstractNumId w:val="13"/>
  </w:num>
  <w:num w:numId="14">
    <w:abstractNumId w:val="2"/>
  </w:num>
  <w:num w:numId="15">
    <w:abstractNumId w:val="0"/>
  </w:num>
  <w:num w:numId="16">
    <w:abstractNumId w:val="12"/>
  </w:num>
  <w:num w:numId="17">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822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696F"/>
    <w:rsid w:val="00027F39"/>
    <w:rsid w:val="000314BE"/>
    <w:rsid w:val="0003612C"/>
    <w:rsid w:val="000411C0"/>
    <w:rsid w:val="00042BCC"/>
    <w:rsid w:val="00043F7C"/>
    <w:rsid w:val="0004434E"/>
    <w:rsid w:val="000451BC"/>
    <w:rsid w:val="00052096"/>
    <w:rsid w:val="00052635"/>
    <w:rsid w:val="00053328"/>
    <w:rsid w:val="00055C73"/>
    <w:rsid w:val="00060703"/>
    <w:rsid w:val="00060E49"/>
    <w:rsid w:val="000624CA"/>
    <w:rsid w:val="000650EB"/>
    <w:rsid w:val="00065240"/>
    <w:rsid w:val="00065E37"/>
    <w:rsid w:val="0006799E"/>
    <w:rsid w:val="00070277"/>
    <w:rsid w:val="0007080B"/>
    <w:rsid w:val="00070EBD"/>
    <w:rsid w:val="0007169D"/>
    <w:rsid w:val="00072A71"/>
    <w:rsid w:val="0007382B"/>
    <w:rsid w:val="0007415F"/>
    <w:rsid w:val="00075E59"/>
    <w:rsid w:val="00083F98"/>
    <w:rsid w:val="00086A29"/>
    <w:rsid w:val="00091B52"/>
    <w:rsid w:val="00092939"/>
    <w:rsid w:val="00093702"/>
    <w:rsid w:val="0009455A"/>
    <w:rsid w:val="00095947"/>
    <w:rsid w:val="00097C49"/>
    <w:rsid w:val="000A01F5"/>
    <w:rsid w:val="000A0BCF"/>
    <w:rsid w:val="000A27B9"/>
    <w:rsid w:val="000A2EBC"/>
    <w:rsid w:val="000A32E0"/>
    <w:rsid w:val="000B2582"/>
    <w:rsid w:val="000B7610"/>
    <w:rsid w:val="000C1E08"/>
    <w:rsid w:val="000D5FF3"/>
    <w:rsid w:val="000D65D7"/>
    <w:rsid w:val="000D793E"/>
    <w:rsid w:val="000E3FBD"/>
    <w:rsid w:val="000F48D5"/>
    <w:rsid w:val="000F7BD9"/>
    <w:rsid w:val="0010212F"/>
    <w:rsid w:val="001072DE"/>
    <w:rsid w:val="00112AC8"/>
    <w:rsid w:val="00116121"/>
    <w:rsid w:val="0011709C"/>
    <w:rsid w:val="00122687"/>
    <w:rsid w:val="00126145"/>
    <w:rsid w:val="00127D7C"/>
    <w:rsid w:val="001318B4"/>
    <w:rsid w:val="00136836"/>
    <w:rsid w:val="00140F02"/>
    <w:rsid w:val="00143E06"/>
    <w:rsid w:val="001442F6"/>
    <w:rsid w:val="00145121"/>
    <w:rsid w:val="0014740A"/>
    <w:rsid w:val="001475A2"/>
    <w:rsid w:val="001477A7"/>
    <w:rsid w:val="00151481"/>
    <w:rsid w:val="00154732"/>
    <w:rsid w:val="00157B19"/>
    <w:rsid w:val="00161014"/>
    <w:rsid w:val="00164066"/>
    <w:rsid w:val="0016721B"/>
    <w:rsid w:val="00171139"/>
    <w:rsid w:val="001721E6"/>
    <w:rsid w:val="001742D5"/>
    <w:rsid w:val="00174436"/>
    <w:rsid w:val="001767E6"/>
    <w:rsid w:val="00176BA3"/>
    <w:rsid w:val="0018036E"/>
    <w:rsid w:val="00180466"/>
    <w:rsid w:val="001825DA"/>
    <w:rsid w:val="00184180"/>
    <w:rsid w:val="001841A8"/>
    <w:rsid w:val="00184AF5"/>
    <w:rsid w:val="00185733"/>
    <w:rsid w:val="00190A8D"/>
    <w:rsid w:val="00194BDB"/>
    <w:rsid w:val="00196645"/>
    <w:rsid w:val="00197EB7"/>
    <w:rsid w:val="001A5421"/>
    <w:rsid w:val="001A6A49"/>
    <w:rsid w:val="001B00A5"/>
    <w:rsid w:val="001B21A1"/>
    <w:rsid w:val="001B2CDE"/>
    <w:rsid w:val="001B48B3"/>
    <w:rsid w:val="001B5912"/>
    <w:rsid w:val="001C05BA"/>
    <w:rsid w:val="001C06FA"/>
    <w:rsid w:val="001C12F2"/>
    <w:rsid w:val="001C3DF5"/>
    <w:rsid w:val="001C40B4"/>
    <w:rsid w:val="001C45C0"/>
    <w:rsid w:val="001D5F96"/>
    <w:rsid w:val="001D6048"/>
    <w:rsid w:val="001D7738"/>
    <w:rsid w:val="001E0A05"/>
    <w:rsid w:val="001E6124"/>
    <w:rsid w:val="001F0617"/>
    <w:rsid w:val="001F5B0C"/>
    <w:rsid w:val="001F6825"/>
    <w:rsid w:val="00201C97"/>
    <w:rsid w:val="0020218A"/>
    <w:rsid w:val="00204FE8"/>
    <w:rsid w:val="0020686F"/>
    <w:rsid w:val="00212510"/>
    <w:rsid w:val="00217556"/>
    <w:rsid w:val="00220CE0"/>
    <w:rsid w:val="00221120"/>
    <w:rsid w:val="00224645"/>
    <w:rsid w:val="0022597F"/>
    <w:rsid w:val="00226D96"/>
    <w:rsid w:val="0022720E"/>
    <w:rsid w:val="00227FD4"/>
    <w:rsid w:val="00230C5B"/>
    <w:rsid w:val="00233288"/>
    <w:rsid w:val="002333B7"/>
    <w:rsid w:val="002363A9"/>
    <w:rsid w:val="00244D42"/>
    <w:rsid w:val="0024567E"/>
    <w:rsid w:val="00247311"/>
    <w:rsid w:val="00247BD7"/>
    <w:rsid w:val="002519B7"/>
    <w:rsid w:val="00251E7C"/>
    <w:rsid w:val="002530C6"/>
    <w:rsid w:val="0025650E"/>
    <w:rsid w:val="00266958"/>
    <w:rsid w:val="00267558"/>
    <w:rsid w:val="0026790F"/>
    <w:rsid w:val="00272467"/>
    <w:rsid w:val="0027255D"/>
    <w:rsid w:val="00273A29"/>
    <w:rsid w:val="00274701"/>
    <w:rsid w:val="0027765B"/>
    <w:rsid w:val="00277D19"/>
    <w:rsid w:val="00282AA4"/>
    <w:rsid w:val="00283F82"/>
    <w:rsid w:val="00284B7D"/>
    <w:rsid w:val="00285137"/>
    <w:rsid w:val="0029127B"/>
    <w:rsid w:val="002938A5"/>
    <w:rsid w:val="00295775"/>
    <w:rsid w:val="002960F4"/>
    <w:rsid w:val="002973B9"/>
    <w:rsid w:val="002973C9"/>
    <w:rsid w:val="002974D4"/>
    <w:rsid w:val="002A1865"/>
    <w:rsid w:val="002A2FA8"/>
    <w:rsid w:val="002A3C50"/>
    <w:rsid w:val="002A3E5A"/>
    <w:rsid w:val="002A54A2"/>
    <w:rsid w:val="002B09BE"/>
    <w:rsid w:val="002B40F3"/>
    <w:rsid w:val="002B4D7C"/>
    <w:rsid w:val="002B66F7"/>
    <w:rsid w:val="002B6BAA"/>
    <w:rsid w:val="002C09CF"/>
    <w:rsid w:val="002C368B"/>
    <w:rsid w:val="002C370A"/>
    <w:rsid w:val="002C3C80"/>
    <w:rsid w:val="002C7B26"/>
    <w:rsid w:val="002D02D4"/>
    <w:rsid w:val="002D10A8"/>
    <w:rsid w:val="002D1BDB"/>
    <w:rsid w:val="002D35FA"/>
    <w:rsid w:val="002D3B82"/>
    <w:rsid w:val="002D6B6C"/>
    <w:rsid w:val="002D72EF"/>
    <w:rsid w:val="002E33C2"/>
    <w:rsid w:val="002E33D8"/>
    <w:rsid w:val="002E4C97"/>
    <w:rsid w:val="002E794D"/>
    <w:rsid w:val="002F0126"/>
    <w:rsid w:val="002F2FF2"/>
    <w:rsid w:val="002F30D8"/>
    <w:rsid w:val="002F3759"/>
    <w:rsid w:val="002F5517"/>
    <w:rsid w:val="002F63A8"/>
    <w:rsid w:val="002F6A5C"/>
    <w:rsid w:val="002F6BF2"/>
    <w:rsid w:val="002F7C7C"/>
    <w:rsid w:val="00310A97"/>
    <w:rsid w:val="003128D3"/>
    <w:rsid w:val="00312C1A"/>
    <w:rsid w:val="00312DD1"/>
    <w:rsid w:val="00313E5D"/>
    <w:rsid w:val="003146B0"/>
    <w:rsid w:val="0031570F"/>
    <w:rsid w:val="003162A2"/>
    <w:rsid w:val="00320818"/>
    <w:rsid w:val="0033176D"/>
    <w:rsid w:val="00337150"/>
    <w:rsid w:val="00337B21"/>
    <w:rsid w:val="00341B32"/>
    <w:rsid w:val="00341FA2"/>
    <w:rsid w:val="00346CE0"/>
    <w:rsid w:val="003504B5"/>
    <w:rsid w:val="003533A7"/>
    <w:rsid w:val="00360683"/>
    <w:rsid w:val="003631E5"/>
    <w:rsid w:val="00364C6F"/>
    <w:rsid w:val="003711F8"/>
    <w:rsid w:val="00373017"/>
    <w:rsid w:val="00377306"/>
    <w:rsid w:val="00387774"/>
    <w:rsid w:val="00391673"/>
    <w:rsid w:val="00392963"/>
    <w:rsid w:val="003946D4"/>
    <w:rsid w:val="003A13E4"/>
    <w:rsid w:val="003A2A06"/>
    <w:rsid w:val="003A2C25"/>
    <w:rsid w:val="003A3800"/>
    <w:rsid w:val="003A6500"/>
    <w:rsid w:val="003B3883"/>
    <w:rsid w:val="003B40ED"/>
    <w:rsid w:val="003B46C8"/>
    <w:rsid w:val="003B5CF4"/>
    <w:rsid w:val="003C18A9"/>
    <w:rsid w:val="003C361A"/>
    <w:rsid w:val="003C3674"/>
    <w:rsid w:val="003C3FCC"/>
    <w:rsid w:val="003C70DA"/>
    <w:rsid w:val="003D0207"/>
    <w:rsid w:val="003D2D35"/>
    <w:rsid w:val="003D3730"/>
    <w:rsid w:val="003D4CBE"/>
    <w:rsid w:val="003F28BC"/>
    <w:rsid w:val="003F448B"/>
    <w:rsid w:val="003F546E"/>
    <w:rsid w:val="003F58F6"/>
    <w:rsid w:val="004000BE"/>
    <w:rsid w:val="004019E1"/>
    <w:rsid w:val="00401A8A"/>
    <w:rsid w:val="004043F0"/>
    <w:rsid w:val="0040477F"/>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5AD0"/>
    <w:rsid w:val="00441AA1"/>
    <w:rsid w:val="00446005"/>
    <w:rsid w:val="00446AE1"/>
    <w:rsid w:val="0044782C"/>
    <w:rsid w:val="00452A0A"/>
    <w:rsid w:val="0046088D"/>
    <w:rsid w:val="00461C5A"/>
    <w:rsid w:val="0046454E"/>
    <w:rsid w:val="004656EE"/>
    <w:rsid w:val="00466205"/>
    <w:rsid w:val="00466A01"/>
    <w:rsid w:val="00471642"/>
    <w:rsid w:val="00477C38"/>
    <w:rsid w:val="0048006F"/>
    <w:rsid w:val="0048204D"/>
    <w:rsid w:val="00487887"/>
    <w:rsid w:val="0049275B"/>
    <w:rsid w:val="00493C58"/>
    <w:rsid w:val="0049456C"/>
    <w:rsid w:val="00496761"/>
    <w:rsid w:val="00496C3B"/>
    <w:rsid w:val="00496CF4"/>
    <w:rsid w:val="004976F3"/>
    <w:rsid w:val="004A0A1F"/>
    <w:rsid w:val="004A503C"/>
    <w:rsid w:val="004B0201"/>
    <w:rsid w:val="004B321C"/>
    <w:rsid w:val="004B77E3"/>
    <w:rsid w:val="004C1005"/>
    <w:rsid w:val="004C145A"/>
    <w:rsid w:val="004C2E9C"/>
    <w:rsid w:val="004C46E1"/>
    <w:rsid w:val="004C5861"/>
    <w:rsid w:val="004C63EE"/>
    <w:rsid w:val="004C6A8B"/>
    <w:rsid w:val="004D10DB"/>
    <w:rsid w:val="004D15BB"/>
    <w:rsid w:val="004D1EE6"/>
    <w:rsid w:val="004D28B9"/>
    <w:rsid w:val="004D6142"/>
    <w:rsid w:val="004D64CB"/>
    <w:rsid w:val="004D75DA"/>
    <w:rsid w:val="004E72AC"/>
    <w:rsid w:val="004E76E7"/>
    <w:rsid w:val="004E78E8"/>
    <w:rsid w:val="004F1E6B"/>
    <w:rsid w:val="00501BD7"/>
    <w:rsid w:val="00503289"/>
    <w:rsid w:val="00504BCA"/>
    <w:rsid w:val="00506A83"/>
    <w:rsid w:val="00506DC9"/>
    <w:rsid w:val="005078E9"/>
    <w:rsid w:val="0051029C"/>
    <w:rsid w:val="00512FE9"/>
    <w:rsid w:val="005131F7"/>
    <w:rsid w:val="00513F6E"/>
    <w:rsid w:val="00514C7F"/>
    <w:rsid w:val="00515626"/>
    <w:rsid w:val="00521828"/>
    <w:rsid w:val="00522BE2"/>
    <w:rsid w:val="005253C8"/>
    <w:rsid w:val="005274F3"/>
    <w:rsid w:val="00530886"/>
    <w:rsid w:val="0053269C"/>
    <w:rsid w:val="00532C95"/>
    <w:rsid w:val="00532D9C"/>
    <w:rsid w:val="00534F06"/>
    <w:rsid w:val="005363C8"/>
    <w:rsid w:val="00536B5C"/>
    <w:rsid w:val="00541455"/>
    <w:rsid w:val="00546F7A"/>
    <w:rsid w:val="00555AFA"/>
    <w:rsid w:val="005573A0"/>
    <w:rsid w:val="00557A22"/>
    <w:rsid w:val="00557A2B"/>
    <w:rsid w:val="00565697"/>
    <w:rsid w:val="00566C02"/>
    <w:rsid w:val="0057083E"/>
    <w:rsid w:val="00570FDA"/>
    <w:rsid w:val="0057548A"/>
    <w:rsid w:val="0057681B"/>
    <w:rsid w:val="00580ED6"/>
    <w:rsid w:val="00584FEA"/>
    <w:rsid w:val="00585079"/>
    <w:rsid w:val="00590621"/>
    <w:rsid w:val="0059080A"/>
    <w:rsid w:val="0059566C"/>
    <w:rsid w:val="005973A6"/>
    <w:rsid w:val="005A0289"/>
    <w:rsid w:val="005A2283"/>
    <w:rsid w:val="005A22CF"/>
    <w:rsid w:val="005A41EA"/>
    <w:rsid w:val="005B000C"/>
    <w:rsid w:val="005B0B97"/>
    <w:rsid w:val="005B3EF1"/>
    <w:rsid w:val="005B6C81"/>
    <w:rsid w:val="005C15A0"/>
    <w:rsid w:val="005D6743"/>
    <w:rsid w:val="005D680C"/>
    <w:rsid w:val="005E2AE9"/>
    <w:rsid w:val="005F0BCE"/>
    <w:rsid w:val="005F33F5"/>
    <w:rsid w:val="005F34F7"/>
    <w:rsid w:val="005F56A6"/>
    <w:rsid w:val="006012C6"/>
    <w:rsid w:val="00602802"/>
    <w:rsid w:val="0060538B"/>
    <w:rsid w:val="00612F9F"/>
    <w:rsid w:val="00613EFD"/>
    <w:rsid w:val="00617630"/>
    <w:rsid w:val="00620346"/>
    <w:rsid w:val="00620555"/>
    <w:rsid w:val="00623342"/>
    <w:rsid w:val="00624BB7"/>
    <w:rsid w:val="0062638D"/>
    <w:rsid w:val="006267F8"/>
    <w:rsid w:val="00631670"/>
    <w:rsid w:val="0063642D"/>
    <w:rsid w:val="0064134B"/>
    <w:rsid w:val="00643399"/>
    <w:rsid w:val="00646CE0"/>
    <w:rsid w:val="00650B77"/>
    <w:rsid w:val="00652E1E"/>
    <w:rsid w:val="00656384"/>
    <w:rsid w:val="00657662"/>
    <w:rsid w:val="00664E27"/>
    <w:rsid w:val="006653D4"/>
    <w:rsid w:val="00666E6D"/>
    <w:rsid w:val="00667F6E"/>
    <w:rsid w:val="00671904"/>
    <w:rsid w:val="006722CE"/>
    <w:rsid w:val="00676281"/>
    <w:rsid w:val="00677F9F"/>
    <w:rsid w:val="00680E07"/>
    <w:rsid w:val="00681AAF"/>
    <w:rsid w:val="006856AD"/>
    <w:rsid w:val="00690BB8"/>
    <w:rsid w:val="0069278C"/>
    <w:rsid w:val="00693A87"/>
    <w:rsid w:val="00696B73"/>
    <w:rsid w:val="00697607"/>
    <w:rsid w:val="006A185C"/>
    <w:rsid w:val="006A4230"/>
    <w:rsid w:val="006A42F6"/>
    <w:rsid w:val="006A6E0F"/>
    <w:rsid w:val="006B48F1"/>
    <w:rsid w:val="006B5DD5"/>
    <w:rsid w:val="006C2467"/>
    <w:rsid w:val="006C60A2"/>
    <w:rsid w:val="006C720A"/>
    <w:rsid w:val="006C7454"/>
    <w:rsid w:val="006D43B2"/>
    <w:rsid w:val="006D4589"/>
    <w:rsid w:val="006D49F6"/>
    <w:rsid w:val="006D4C4D"/>
    <w:rsid w:val="006D512F"/>
    <w:rsid w:val="006D52EC"/>
    <w:rsid w:val="006D5A53"/>
    <w:rsid w:val="006D7CA8"/>
    <w:rsid w:val="006E1F28"/>
    <w:rsid w:val="006E5253"/>
    <w:rsid w:val="006E6B9A"/>
    <w:rsid w:val="006F5508"/>
    <w:rsid w:val="00701EF9"/>
    <w:rsid w:val="007048C3"/>
    <w:rsid w:val="00712655"/>
    <w:rsid w:val="00717947"/>
    <w:rsid w:val="00723A10"/>
    <w:rsid w:val="00726156"/>
    <w:rsid w:val="00732383"/>
    <w:rsid w:val="00732E84"/>
    <w:rsid w:val="00733BDE"/>
    <w:rsid w:val="00737957"/>
    <w:rsid w:val="007408EB"/>
    <w:rsid w:val="007477F6"/>
    <w:rsid w:val="0075003C"/>
    <w:rsid w:val="00754C81"/>
    <w:rsid w:val="007561F9"/>
    <w:rsid w:val="007569F9"/>
    <w:rsid w:val="00757C50"/>
    <w:rsid w:val="00757C59"/>
    <w:rsid w:val="00760049"/>
    <w:rsid w:val="00760131"/>
    <w:rsid w:val="0076369E"/>
    <w:rsid w:val="00765BB9"/>
    <w:rsid w:val="00766778"/>
    <w:rsid w:val="00766C46"/>
    <w:rsid w:val="00766FA3"/>
    <w:rsid w:val="00771468"/>
    <w:rsid w:val="00771A7B"/>
    <w:rsid w:val="007729DA"/>
    <w:rsid w:val="00772D0C"/>
    <w:rsid w:val="00773E97"/>
    <w:rsid w:val="00784191"/>
    <w:rsid w:val="0078762A"/>
    <w:rsid w:val="007911DF"/>
    <w:rsid w:val="00791A5D"/>
    <w:rsid w:val="00792173"/>
    <w:rsid w:val="00793203"/>
    <w:rsid w:val="007960C4"/>
    <w:rsid w:val="0079666E"/>
    <w:rsid w:val="0079669E"/>
    <w:rsid w:val="00796A2A"/>
    <w:rsid w:val="007A2A69"/>
    <w:rsid w:val="007A2D26"/>
    <w:rsid w:val="007A412D"/>
    <w:rsid w:val="007A4A6B"/>
    <w:rsid w:val="007B059C"/>
    <w:rsid w:val="007B07FC"/>
    <w:rsid w:val="007B546D"/>
    <w:rsid w:val="007B7386"/>
    <w:rsid w:val="007C33E4"/>
    <w:rsid w:val="007C7860"/>
    <w:rsid w:val="007D3894"/>
    <w:rsid w:val="007E04D4"/>
    <w:rsid w:val="007E267A"/>
    <w:rsid w:val="007E2E6B"/>
    <w:rsid w:val="007E5CF8"/>
    <w:rsid w:val="007E771D"/>
    <w:rsid w:val="007F143F"/>
    <w:rsid w:val="007F3EF2"/>
    <w:rsid w:val="007F538E"/>
    <w:rsid w:val="008008E1"/>
    <w:rsid w:val="008010A5"/>
    <w:rsid w:val="00801948"/>
    <w:rsid w:val="00802A64"/>
    <w:rsid w:val="00804085"/>
    <w:rsid w:val="00804288"/>
    <w:rsid w:val="0080681C"/>
    <w:rsid w:val="00807778"/>
    <w:rsid w:val="00807B75"/>
    <w:rsid w:val="00813CD3"/>
    <w:rsid w:val="0081518A"/>
    <w:rsid w:val="00815E75"/>
    <w:rsid w:val="00816F96"/>
    <w:rsid w:val="00823E65"/>
    <w:rsid w:val="008244E5"/>
    <w:rsid w:val="00824762"/>
    <w:rsid w:val="008339F9"/>
    <w:rsid w:val="00836840"/>
    <w:rsid w:val="00836ADA"/>
    <w:rsid w:val="00840AB6"/>
    <w:rsid w:val="00842222"/>
    <w:rsid w:val="00842932"/>
    <w:rsid w:val="008453F4"/>
    <w:rsid w:val="008459AF"/>
    <w:rsid w:val="00846CBF"/>
    <w:rsid w:val="00846FAB"/>
    <w:rsid w:val="00852480"/>
    <w:rsid w:val="00853203"/>
    <w:rsid w:val="00853251"/>
    <w:rsid w:val="00856CC3"/>
    <w:rsid w:val="00870BF0"/>
    <w:rsid w:val="00870FE7"/>
    <w:rsid w:val="00872250"/>
    <w:rsid w:val="00872C28"/>
    <w:rsid w:val="00874050"/>
    <w:rsid w:val="00881A67"/>
    <w:rsid w:val="00886503"/>
    <w:rsid w:val="00893274"/>
    <w:rsid w:val="00893B8E"/>
    <w:rsid w:val="00894FBC"/>
    <w:rsid w:val="00897F2F"/>
    <w:rsid w:val="008A0730"/>
    <w:rsid w:val="008A1ED0"/>
    <w:rsid w:val="008A2594"/>
    <w:rsid w:val="008A34A6"/>
    <w:rsid w:val="008A4707"/>
    <w:rsid w:val="008A5F17"/>
    <w:rsid w:val="008C2ADD"/>
    <w:rsid w:val="008C4C00"/>
    <w:rsid w:val="008C4EB6"/>
    <w:rsid w:val="008D2554"/>
    <w:rsid w:val="008D4530"/>
    <w:rsid w:val="008D66F4"/>
    <w:rsid w:val="008E27D5"/>
    <w:rsid w:val="008E3ADA"/>
    <w:rsid w:val="0090352C"/>
    <w:rsid w:val="0090427E"/>
    <w:rsid w:val="0090431E"/>
    <w:rsid w:val="0090516B"/>
    <w:rsid w:val="009125D5"/>
    <w:rsid w:val="00915D34"/>
    <w:rsid w:val="00916155"/>
    <w:rsid w:val="00916A11"/>
    <w:rsid w:val="00921D45"/>
    <w:rsid w:val="00925F45"/>
    <w:rsid w:val="00931C9D"/>
    <w:rsid w:val="00932248"/>
    <w:rsid w:val="00932BEF"/>
    <w:rsid w:val="00934221"/>
    <w:rsid w:val="0093734D"/>
    <w:rsid w:val="009402E9"/>
    <w:rsid w:val="009433CB"/>
    <w:rsid w:val="00943F7B"/>
    <w:rsid w:val="0095082C"/>
    <w:rsid w:val="00956734"/>
    <w:rsid w:val="00957A9D"/>
    <w:rsid w:val="0096003B"/>
    <w:rsid w:val="00960B4F"/>
    <w:rsid w:val="009625EF"/>
    <w:rsid w:val="009628AF"/>
    <w:rsid w:val="00971496"/>
    <w:rsid w:val="00971DDC"/>
    <w:rsid w:val="0097265A"/>
    <w:rsid w:val="00972F70"/>
    <w:rsid w:val="009745AB"/>
    <w:rsid w:val="009854F3"/>
    <w:rsid w:val="009871A7"/>
    <w:rsid w:val="00991070"/>
    <w:rsid w:val="00991963"/>
    <w:rsid w:val="00992DCD"/>
    <w:rsid w:val="009B147D"/>
    <w:rsid w:val="009B2AA7"/>
    <w:rsid w:val="009B5573"/>
    <w:rsid w:val="009C1507"/>
    <w:rsid w:val="009C1CA4"/>
    <w:rsid w:val="009D03F9"/>
    <w:rsid w:val="009D1A30"/>
    <w:rsid w:val="009D2D92"/>
    <w:rsid w:val="009D4E27"/>
    <w:rsid w:val="009D7EE2"/>
    <w:rsid w:val="009E0835"/>
    <w:rsid w:val="009E27A5"/>
    <w:rsid w:val="009E2BBA"/>
    <w:rsid w:val="009E2DD1"/>
    <w:rsid w:val="009E555F"/>
    <w:rsid w:val="009E748B"/>
    <w:rsid w:val="009F35E1"/>
    <w:rsid w:val="009F4B0D"/>
    <w:rsid w:val="009F5202"/>
    <w:rsid w:val="009F6F2F"/>
    <w:rsid w:val="00A01192"/>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79D4"/>
    <w:rsid w:val="00A27B2A"/>
    <w:rsid w:val="00A31718"/>
    <w:rsid w:val="00A34767"/>
    <w:rsid w:val="00A37979"/>
    <w:rsid w:val="00A411EE"/>
    <w:rsid w:val="00A4219D"/>
    <w:rsid w:val="00A46E9F"/>
    <w:rsid w:val="00A515D6"/>
    <w:rsid w:val="00A52561"/>
    <w:rsid w:val="00A52FC5"/>
    <w:rsid w:val="00A53ED9"/>
    <w:rsid w:val="00A53FC5"/>
    <w:rsid w:val="00A540F3"/>
    <w:rsid w:val="00A54F01"/>
    <w:rsid w:val="00A55F27"/>
    <w:rsid w:val="00A569A4"/>
    <w:rsid w:val="00A57168"/>
    <w:rsid w:val="00A62B1A"/>
    <w:rsid w:val="00A71BD4"/>
    <w:rsid w:val="00A72B9C"/>
    <w:rsid w:val="00A76243"/>
    <w:rsid w:val="00A762D5"/>
    <w:rsid w:val="00A76ECC"/>
    <w:rsid w:val="00A773F5"/>
    <w:rsid w:val="00A80128"/>
    <w:rsid w:val="00A805A8"/>
    <w:rsid w:val="00A80B01"/>
    <w:rsid w:val="00A93646"/>
    <w:rsid w:val="00A945E2"/>
    <w:rsid w:val="00A95088"/>
    <w:rsid w:val="00A95E61"/>
    <w:rsid w:val="00A9638F"/>
    <w:rsid w:val="00A97CC1"/>
    <w:rsid w:val="00AA2D50"/>
    <w:rsid w:val="00AA3CA4"/>
    <w:rsid w:val="00AB1474"/>
    <w:rsid w:val="00AB4EFA"/>
    <w:rsid w:val="00AC2BD8"/>
    <w:rsid w:val="00AC4276"/>
    <w:rsid w:val="00AC4937"/>
    <w:rsid w:val="00AC4AAA"/>
    <w:rsid w:val="00AC5A41"/>
    <w:rsid w:val="00AC7216"/>
    <w:rsid w:val="00AD0C4F"/>
    <w:rsid w:val="00AD2835"/>
    <w:rsid w:val="00AD4BF0"/>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7901"/>
    <w:rsid w:val="00B1029B"/>
    <w:rsid w:val="00B107DB"/>
    <w:rsid w:val="00B12666"/>
    <w:rsid w:val="00B139DE"/>
    <w:rsid w:val="00B14E9A"/>
    <w:rsid w:val="00B208D6"/>
    <w:rsid w:val="00B22638"/>
    <w:rsid w:val="00B23EBC"/>
    <w:rsid w:val="00B243F4"/>
    <w:rsid w:val="00B24CFC"/>
    <w:rsid w:val="00B26DD1"/>
    <w:rsid w:val="00B31627"/>
    <w:rsid w:val="00B32C30"/>
    <w:rsid w:val="00B345C4"/>
    <w:rsid w:val="00B35602"/>
    <w:rsid w:val="00B37427"/>
    <w:rsid w:val="00B46077"/>
    <w:rsid w:val="00B4719E"/>
    <w:rsid w:val="00B55FA9"/>
    <w:rsid w:val="00B56B1F"/>
    <w:rsid w:val="00B578C5"/>
    <w:rsid w:val="00B60DCF"/>
    <w:rsid w:val="00B6735A"/>
    <w:rsid w:val="00B72D05"/>
    <w:rsid w:val="00B73E13"/>
    <w:rsid w:val="00B76024"/>
    <w:rsid w:val="00B816F5"/>
    <w:rsid w:val="00B83E85"/>
    <w:rsid w:val="00B846EC"/>
    <w:rsid w:val="00B86BDA"/>
    <w:rsid w:val="00B87244"/>
    <w:rsid w:val="00B87640"/>
    <w:rsid w:val="00B92D25"/>
    <w:rsid w:val="00B93D09"/>
    <w:rsid w:val="00BA1C72"/>
    <w:rsid w:val="00BA3ADF"/>
    <w:rsid w:val="00BA48BD"/>
    <w:rsid w:val="00BA4CFA"/>
    <w:rsid w:val="00BB6344"/>
    <w:rsid w:val="00BC0F95"/>
    <w:rsid w:val="00BC2EC5"/>
    <w:rsid w:val="00BC3318"/>
    <w:rsid w:val="00BC7528"/>
    <w:rsid w:val="00BC7924"/>
    <w:rsid w:val="00BD1F36"/>
    <w:rsid w:val="00BD285A"/>
    <w:rsid w:val="00BD4AC8"/>
    <w:rsid w:val="00BE2E7D"/>
    <w:rsid w:val="00BF4E61"/>
    <w:rsid w:val="00C02F16"/>
    <w:rsid w:val="00C062F6"/>
    <w:rsid w:val="00C115D4"/>
    <w:rsid w:val="00C16D62"/>
    <w:rsid w:val="00C24819"/>
    <w:rsid w:val="00C24A06"/>
    <w:rsid w:val="00C30640"/>
    <w:rsid w:val="00C3079E"/>
    <w:rsid w:val="00C33CBA"/>
    <w:rsid w:val="00C346D3"/>
    <w:rsid w:val="00C42297"/>
    <w:rsid w:val="00C44689"/>
    <w:rsid w:val="00C47ABD"/>
    <w:rsid w:val="00C50168"/>
    <w:rsid w:val="00C516B7"/>
    <w:rsid w:val="00C53622"/>
    <w:rsid w:val="00C54982"/>
    <w:rsid w:val="00C573D9"/>
    <w:rsid w:val="00C66B5A"/>
    <w:rsid w:val="00C7277F"/>
    <w:rsid w:val="00C73101"/>
    <w:rsid w:val="00C81BB1"/>
    <w:rsid w:val="00C8562D"/>
    <w:rsid w:val="00C86B00"/>
    <w:rsid w:val="00C86B68"/>
    <w:rsid w:val="00C93EDD"/>
    <w:rsid w:val="00C953EF"/>
    <w:rsid w:val="00C97311"/>
    <w:rsid w:val="00CA32E5"/>
    <w:rsid w:val="00CA7B1E"/>
    <w:rsid w:val="00CB0F57"/>
    <w:rsid w:val="00CB3DE9"/>
    <w:rsid w:val="00CC0088"/>
    <w:rsid w:val="00CC39FD"/>
    <w:rsid w:val="00CD3FBE"/>
    <w:rsid w:val="00CD478F"/>
    <w:rsid w:val="00CE1B6E"/>
    <w:rsid w:val="00CE4DE5"/>
    <w:rsid w:val="00CF356A"/>
    <w:rsid w:val="00CF527B"/>
    <w:rsid w:val="00D00BD8"/>
    <w:rsid w:val="00D02F5A"/>
    <w:rsid w:val="00D0360C"/>
    <w:rsid w:val="00D04B88"/>
    <w:rsid w:val="00D116D2"/>
    <w:rsid w:val="00D12160"/>
    <w:rsid w:val="00D15BE3"/>
    <w:rsid w:val="00D15C08"/>
    <w:rsid w:val="00D15E25"/>
    <w:rsid w:val="00D22B56"/>
    <w:rsid w:val="00D25CA2"/>
    <w:rsid w:val="00D26398"/>
    <w:rsid w:val="00D273EF"/>
    <w:rsid w:val="00D2780E"/>
    <w:rsid w:val="00D32A1B"/>
    <w:rsid w:val="00D3302E"/>
    <w:rsid w:val="00D431D8"/>
    <w:rsid w:val="00D45706"/>
    <w:rsid w:val="00D462B9"/>
    <w:rsid w:val="00D51AB5"/>
    <w:rsid w:val="00D5308D"/>
    <w:rsid w:val="00D53D01"/>
    <w:rsid w:val="00D56DBA"/>
    <w:rsid w:val="00D62003"/>
    <w:rsid w:val="00D628D3"/>
    <w:rsid w:val="00D673E0"/>
    <w:rsid w:val="00D70674"/>
    <w:rsid w:val="00D72F23"/>
    <w:rsid w:val="00D743AA"/>
    <w:rsid w:val="00D76E1B"/>
    <w:rsid w:val="00D77A65"/>
    <w:rsid w:val="00D77C45"/>
    <w:rsid w:val="00D80386"/>
    <w:rsid w:val="00D8248D"/>
    <w:rsid w:val="00D82A53"/>
    <w:rsid w:val="00D83034"/>
    <w:rsid w:val="00D85273"/>
    <w:rsid w:val="00D876F7"/>
    <w:rsid w:val="00D9131C"/>
    <w:rsid w:val="00D93AC6"/>
    <w:rsid w:val="00D93B0C"/>
    <w:rsid w:val="00D93D43"/>
    <w:rsid w:val="00D96FEA"/>
    <w:rsid w:val="00D9784A"/>
    <w:rsid w:val="00DA12AB"/>
    <w:rsid w:val="00DA19C6"/>
    <w:rsid w:val="00DA5597"/>
    <w:rsid w:val="00DB5B00"/>
    <w:rsid w:val="00DC03C0"/>
    <w:rsid w:val="00DC254A"/>
    <w:rsid w:val="00DC3902"/>
    <w:rsid w:val="00DC4081"/>
    <w:rsid w:val="00DD34F8"/>
    <w:rsid w:val="00DD646B"/>
    <w:rsid w:val="00DD71A4"/>
    <w:rsid w:val="00DD785D"/>
    <w:rsid w:val="00DE0E7D"/>
    <w:rsid w:val="00DE31A3"/>
    <w:rsid w:val="00DE4503"/>
    <w:rsid w:val="00DF219B"/>
    <w:rsid w:val="00DF25FD"/>
    <w:rsid w:val="00DF65B2"/>
    <w:rsid w:val="00E0055C"/>
    <w:rsid w:val="00E00801"/>
    <w:rsid w:val="00E0278A"/>
    <w:rsid w:val="00E03850"/>
    <w:rsid w:val="00E03A4D"/>
    <w:rsid w:val="00E051E3"/>
    <w:rsid w:val="00E05567"/>
    <w:rsid w:val="00E07960"/>
    <w:rsid w:val="00E1495E"/>
    <w:rsid w:val="00E14F87"/>
    <w:rsid w:val="00E153F6"/>
    <w:rsid w:val="00E20171"/>
    <w:rsid w:val="00E321CC"/>
    <w:rsid w:val="00E34CA4"/>
    <w:rsid w:val="00E35457"/>
    <w:rsid w:val="00E35B00"/>
    <w:rsid w:val="00E4164A"/>
    <w:rsid w:val="00E43842"/>
    <w:rsid w:val="00E4509B"/>
    <w:rsid w:val="00E4633B"/>
    <w:rsid w:val="00E47699"/>
    <w:rsid w:val="00E47AE4"/>
    <w:rsid w:val="00E52E3C"/>
    <w:rsid w:val="00E53CC2"/>
    <w:rsid w:val="00E540F5"/>
    <w:rsid w:val="00E569C1"/>
    <w:rsid w:val="00E57329"/>
    <w:rsid w:val="00E57558"/>
    <w:rsid w:val="00E57D58"/>
    <w:rsid w:val="00E6253B"/>
    <w:rsid w:val="00E631F7"/>
    <w:rsid w:val="00E67F71"/>
    <w:rsid w:val="00E72650"/>
    <w:rsid w:val="00E75AF8"/>
    <w:rsid w:val="00E77CC4"/>
    <w:rsid w:val="00E80D8D"/>
    <w:rsid w:val="00E847B0"/>
    <w:rsid w:val="00E91BDE"/>
    <w:rsid w:val="00E943EE"/>
    <w:rsid w:val="00E95BF2"/>
    <w:rsid w:val="00E97D96"/>
    <w:rsid w:val="00EA4C1E"/>
    <w:rsid w:val="00EA5B9D"/>
    <w:rsid w:val="00EA622C"/>
    <w:rsid w:val="00EB0370"/>
    <w:rsid w:val="00EB434B"/>
    <w:rsid w:val="00EC162F"/>
    <w:rsid w:val="00EC363B"/>
    <w:rsid w:val="00ED0E03"/>
    <w:rsid w:val="00ED2C69"/>
    <w:rsid w:val="00EE01E9"/>
    <w:rsid w:val="00EE2DC2"/>
    <w:rsid w:val="00EE5769"/>
    <w:rsid w:val="00EE6CB7"/>
    <w:rsid w:val="00F001B4"/>
    <w:rsid w:val="00F00FAE"/>
    <w:rsid w:val="00F01A21"/>
    <w:rsid w:val="00F1510A"/>
    <w:rsid w:val="00F15DDF"/>
    <w:rsid w:val="00F17791"/>
    <w:rsid w:val="00F2018D"/>
    <w:rsid w:val="00F22144"/>
    <w:rsid w:val="00F313F6"/>
    <w:rsid w:val="00F40727"/>
    <w:rsid w:val="00F423D3"/>
    <w:rsid w:val="00F43013"/>
    <w:rsid w:val="00F57C13"/>
    <w:rsid w:val="00F610CA"/>
    <w:rsid w:val="00F67F68"/>
    <w:rsid w:val="00F7227E"/>
    <w:rsid w:val="00F8095D"/>
    <w:rsid w:val="00F8225E"/>
    <w:rsid w:val="00F924D8"/>
    <w:rsid w:val="00F93BD2"/>
    <w:rsid w:val="00F96864"/>
    <w:rsid w:val="00FA10BA"/>
    <w:rsid w:val="00FA6853"/>
    <w:rsid w:val="00FA7FBC"/>
    <w:rsid w:val="00FB01B6"/>
    <w:rsid w:val="00FB0360"/>
    <w:rsid w:val="00FB115A"/>
    <w:rsid w:val="00FB1555"/>
    <w:rsid w:val="00FB412A"/>
    <w:rsid w:val="00FB5D4C"/>
    <w:rsid w:val="00FB7DA0"/>
    <w:rsid w:val="00FC03C3"/>
    <w:rsid w:val="00FC4E76"/>
    <w:rsid w:val="00FC5CB1"/>
    <w:rsid w:val="00FC74EF"/>
    <w:rsid w:val="00FC7B21"/>
    <w:rsid w:val="00FD5692"/>
    <w:rsid w:val="00FD6B97"/>
    <w:rsid w:val="00FE18BD"/>
    <w:rsid w:val="00FE2656"/>
    <w:rsid w:val="00FE2682"/>
    <w:rsid w:val="00FE48B0"/>
    <w:rsid w:val="00FE5597"/>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22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2B275D-E0C8-4E3B-92AD-1FCD59C0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9</Pages>
  <Words>2630</Words>
  <Characters>14995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Yifei Yuan</cp:lastModifiedBy>
  <cp:revision>59</cp:revision>
  <cp:lastPrinted>2016-09-15T07:38:00Z</cp:lastPrinted>
  <dcterms:created xsi:type="dcterms:W3CDTF">2016-09-22T11:13:00Z</dcterms:created>
  <dcterms:modified xsi:type="dcterms:W3CDTF">2016-10-01T00:44:00Z</dcterms:modified>
</cp:coreProperties>
</file>